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2ECD" w14:textId="77777777" w:rsidR="00F10FF1" w:rsidRDefault="00F10FF1" w:rsidP="00236833">
      <w:pPr>
        <w:pStyle w:val="Title"/>
        <w:rPr>
          <w:color w:val="FFFFFF" w:themeColor="background1"/>
        </w:rPr>
      </w:pPr>
      <w:bookmarkStart w:id="0" w:name="_Toc531271991"/>
    </w:p>
    <w:p w14:paraId="1DA2DDF6" w14:textId="74BD9103" w:rsidR="008F7945" w:rsidRPr="00DA7845" w:rsidRDefault="008F7945" w:rsidP="008F7945">
      <w:pPr>
        <w:pStyle w:val="Heading2"/>
      </w:pPr>
      <w:bookmarkStart w:id="1" w:name="_Hlk1993698"/>
      <w:bookmarkStart w:id="2" w:name="_Toc531272136"/>
      <w:bookmarkEnd w:id="1"/>
      <w:bookmarkEnd w:id="0"/>
      <w:r w:rsidRPr="00DA7845">
        <w:t xml:space="preserve">DISCIPLINARY, DISMISSAL &amp; </w:t>
      </w:r>
      <w:r w:rsidR="00606CE0" w:rsidRPr="00DA7845">
        <w:t>GRIEVANCE</w:t>
      </w:r>
      <w:r w:rsidRPr="00DA7845">
        <w:t xml:space="preserve"> PROCEDURES</w:t>
      </w:r>
      <w:bookmarkEnd w:id="2"/>
    </w:p>
    <w:p w14:paraId="0C29E04A" w14:textId="77777777" w:rsidR="008F7945" w:rsidRPr="00DA5D19" w:rsidRDefault="008F7945" w:rsidP="008F7945"/>
    <w:p w14:paraId="3D8E3A05" w14:textId="77777777" w:rsidR="008F7945" w:rsidRPr="00345461" w:rsidRDefault="008F7945" w:rsidP="008F7945">
      <w:r w:rsidRPr="00345461">
        <w:t>The following general principles will apply to the disciplinary, dismissal and grievance procedures</w:t>
      </w:r>
      <w:r>
        <w:t>.</w:t>
      </w:r>
    </w:p>
    <w:p w14:paraId="1454A211" w14:textId="77777777" w:rsidR="008F7945" w:rsidRPr="00345461" w:rsidRDefault="008F7945" w:rsidP="008F7945"/>
    <w:p w14:paraId="0DDA2E43" w14:textId="77777777" w:rsidR="008F7945" w:rsidRPr="00345461" w:rsidRDefault="008F7945" w:rsidP="00C424A4">
      <w:pPr>
        <w:numPr>
          <w:ilvl w:val="0"/>
          <w:numId w:val="9"/>
        </w:numPr>
        <w:spacing w:after="120"/>
      </w:pPr>
      <w:r w:rsidRPr="00345461">
        <w:t>Each step and action will be taken without unreasonable delay.</w:t>
      </w:r>
    </w:p>
    <w:p w14:paraId="062D69C7" w14:textId="535480B2" w:rsidR="008F7945" w:rsidRPr="00345461" w:rsidRDefault="008F7945" w:rsidP="00C424A4">
      <w:pPr>
        <w:numPr>
          <w:ilvl w:val="0"/>
          <w:numId w:val="9"/>
        </w:numPr>
        <w:spacing w:after="120"/>
      </w:pPr>
      <w:r w:rsidRPr="00345461">
        <w:t xml:space="preserve">Whenever the employee is invited by </w:t>
      </w:r>
      <w:r w:rsidR="00EC492E">
        <w:t>Heart Teaching LTD</w:t>
      </w:r>
      <w:r w:rsidRPr="00345461">
        <w:t xml:space="preserve"> to attend a meeting, the employee must take all reasonable steps to attend.</w:t>
      </w:r>
    </w:p>
    <w:p w14:paraId="173FBBEE" w14:textId="77777777" w:rsidR="008F7945" w:rsidRPr="00345461" w:rsidRDefault="008F7945" w:rsidP="00C424A4">
      <w:pPr>
        <w:numPr>
          <w:ilvl w:val="0"/>
          <w:numId w:val="9"/>
        </w:numPr>
        <w:spacing w:after="120"/>
      </w:pPr>
      <w:r w:rsidRPr="00345461">
        <w:t>At all stages of the procedure</w:t>
      </w:r>
      <w:r>
        <w:t>,</w:t>
      </w:r>
      <w:r w:rsidRPr="00345461">
        <w:t xml:space="preserve"> the employee will have the right to be accompanied by a trade union representative or a work colleague of </w:t>
      </w:r>
      <w:r>
        <w:t>their choice.</w:t>
      </w:r>
      <w:r w:rsidRPr="00345461">
        <w:t xml:space="preserve"> If </w:t>
      </w:r>
      <w:r>
        <w:t>the employee’s</w:t>
      </w:r>
      <w:r w:rsidRPr="00345461">
        <w:t xml:space="preserve"> companion is unable to attend any such meeting</w:t>
      </w:r>
      <w:r>
        <w:t>,</w:t>
      </w:r>
      <w:r w:rsidRPr="00345461">
        <w:t xml:space="preserve"> </w:t>
      </w:r>
      <w:r>
        <w:t>the employee</w:t>
      </w:r>
      <w:r w:rsidRPr="00345461">
        <w:t xml:space="preserve"> may suggest an alternative date, provided it is within </w:t>
      </w:r>
      <w:r w:rsidRPr="00CD7939">
        <w:rPr>
          <w:color w:val="00B0F0"/>
        </w:rPr>
        <w:t>5</w:t>
      </w:r>
      <w:r w:rsidRPr="00345461">
        <w:t xml:space="preserve"> working days of the original date.</w:t>
      </w:r>
    </w:p>
    <w:p w14:paraId="03195BA0" w14:textId="77777777" w:rsidR="008F7945" w:rsidRPr="00345461" w:rsidRDefault="008F7945" w:rsidP="00C424A4">
      <w:pPr>
        <w:numPr>
          <w:ilvl w:val="0"/>
          <w:numId w:val="9"/>
        </w:numPr>
        <w:spacing w:after="120"/>
      </w:pPr>
      <w:proofErr w:type="gramStart"/>
      <w:r w:rsidRPr="00345461">
        <w:t>Timing</w:t>
      </w:r>
      <w:proofErr w:type="gramEnd"/>
      <w:r w:rsidRPr="00345461">
        <w:t xml:space="preserve"> and location of meetings must be reasonable.</w:t>
      </w:r>
    </w:p>
    <w:p w14:paraId="7EDCCB82" w14:textId="7BAD2BF3" w:rsidR="008F7945" w:rsidRPr="00345461" w:rsidRDefault="008F7945" w:rsidP="00C424A4">
      <w:pPr>
        <w:numPr>
          <w:ilvl w:val="0"/>
          <w:numId w:val="9"/>
        </w:numPr>
        <w:spacing w:after="120"/>
      </w:pPr>
      <w:r w:rsidRPr="00345461">
        <w:t xml:space="preserve">Meetings will be conducted in a manner that enables both </w:t>
      </w:r>
      <w:r w:rsidR="00EC492E">
        <w:t>Heart Teaching LTD</w:t>
      </w:r>
      <w:r w:rsidRPr="00345461">
        <w:t xml:space="preserve"> and </w:t>
      </w:r>
      <w:r>
        <w:t xml:space="preserve">the </w:t>
      </w:r>
      <w:proofErr w:type="gramStart"/>
      <w:r w:rsidRPr="00345461">
        <w:t>employee</w:t>
      </w:r>
      <w:proofErr w:type="gramEnd"/>
      <w:r w:rsidRPr="00345461">
        <w:t xml:space="preserve"> to explain their case.</w:t>
      </w:r>
    </w:p>
    <w:p w14:paraId="777837E1" w14:textId="196E155C" w:rsidR="008F7945" w:rsidRPr="00345461" w:rsidRDefault="008F7945" w:rsidP="00C424A4">
      <w:pPr>
        <w:numPr>
          <w:ilvl w:val="0"/>
          <w:numId w:val="9"/>
        </w:numPr>
        <w:spacing w:after="120"/>
      </w:pPr>
      <w:r w:rsidRPr="00345461">
        <w:t xml:space="preserve">For appeal hearings following a decision </w:t>
      </w:r>
      <w:r w:rsidR="00EC492E">
        <w:t>Heart Teaching LTD</w:t>
      </w:r>
      <w:r w:rsidR="00EC492E" w:rsidRPr="00345461">
        <w:t xml:space="preserve"> </w:t>
      </w:r>
      <w:r w:rsidRPr="00345461">
        <w:t>will</w:t>
      </w:r>
      <w:r>
        <w:t>,</w:t>
      </w:r>
      <w:r w:rsidRPr="00345461">
        <w:t xml:space="preserve"> a</w:t>
      </w:r>
      <w:r>
        <w:t xml:space="preserve">s far as reasonably </w:t>
      </w:r>
      <w:proofErr w:type="gramStart"/>
      <w:r>
        <w:t>practicable</w:t>
      </w:r>
      <w:proofErr w:type="gramEnd"/>
      <w:r w:rsidRPr="00345461">
        <w:t xml:space="preserve"> be represented by a more senior manager than attended the first meeting (unless the most senior manager attended that meeting).</w:t>
      </w:r>
    </w:p>
    <w:p w14:paraId="5A04BB08" w14:textId="4D72EC34" w:rsidR="008F7945" w:rsidRDefault="008F7945" w:rsidP="00C424A4">
      <w:pPr>
        <w:numPr>
          <w:ilvl w:val="0"/>
          <w:numId w:val="9"/>
        </w:numPr>
        <w:spacing w:after="120"/>
      </w:pPr>
      <w:r w:rsidRPr="00345461">
        <w:t xml:space="preserve">Whenever </w:t>
      </w:r>
      <w:r w:rsidR="00EC492E">
        <w:t>Heart Teaching LTD</w:t>
      </w:r>
      <w:r w:rsidRPr="00345461">
        <w:t xml:space="preserve"> or</w:t>
      </w:r>
      <w:r>
        <w:t xml:space="preserve"> the</w:t>
      </w:r>
      <w:r w:rsidRPr="00345461">
        <w:t xml:space="preserve"> employee is required to send the other a statement, the original or a copy will suffice.</w:t>
      </w:r>
    </w:p>
    <w:p w14:paraId="02880B56" w14:textId="77777777" w:rsidR="008F7945" w:rsidRDefault="008F7945" w:rsidP="008F7945"/>
    <w:p w14:paraId="38278529" w14:textId="77777777" w:rsidR="008F7945" w:rsidRDefault="008F7945" w:rsidP="008F7945">
      <w:pPr>
        <w:pStyle w:val="Heading3"/>
      </w:pPr>
      <w:bookmarkStart w:id="3" w:name="_Toc531272137"/>
      <w:r w:rsidRPr="00DA7845">
        <w:t>Grievance Procedure</w:t>
      </w:r>
      <w:bookmarkEnd w:id="3"/>
    </w:p>
    <w:p w14:paraId="5F2C4219" w14:textId="699B32AA" w:rsidR="008F7945" w:rsidRDefault="008F7945" w:rsidP="008F7945">
      <w:r w:rsidRPr="00345461">
        <w:t xml:space="preserve">A grievance is a problem or concern that you have which may relate to your work, your working environment or your working relationships. It may also relate to certain disciplinary action which </w:t>
      </w:r>
      <w:r w:rsidR="00EC492E">
        <w:t>Heart Teaching LTD</w:t>
      </w:r>
      <w:r w:rsidR="00EC492E" w:rsidRPr="00345461">
        <w:t xml:space="preserve"> </w:t>
      </w:r>
      <w:r w:rsidRPr="00345461">
        <w:t xml:space="preserve">has taken or is proposing to take against you, particularly warnings (this does not normally apply to dismissal or where </w:t>
      </w:r>
      <w:r w:rsidR="00EC492E">
        <w:t>Heart Teaching LTD</w:t>
      </w:r>
      <w:r w:rsidR="00EC492E" w:rsidRPr="00345461">
        <w:t xml:space="preserve"> </w:t>
      </w:r>
      <w:r w:rsidRPr="00345461">
        <w:t xml:space="preserve">has imposed a sanction short of dismissal where a separate appeal procedure applies). </w:t>
      </w:r>
    </w:p>
    <w:p w14:paraId="3FF09F82" w14:textId="77777777" w:rsidR="008F7945" w:rsidRPr="00345461" w:rsidRDefault="008F7945" w:rsidP="008F7945"/>
    <w:p w14:paraId="0D2423AF" w14:textId="26F40DCE" w:rsidR="008F7945" w:rsidRDefault="008F7945" w:rsidP="008F7945">
      <w:r w:rsidRPr="00345461">
        <w:t xml:space="preserve">Most problems that are encountered in the workplace can be resolved informally between you and your </w:t>
      </w:r>
      <w:r>
        <w:t>m</w:t>
      </w:r>
      <w:r w:rsidRPr="00345461">
        <w:t xml:space="preserve">anager. Having said this, there is a formal procedure that can be followed if it cannot be resolved informally. </w:t>
      </w:r>
      <w:r>
        <w:t xml:space="preserve"> </w:t>
      </w:r>
      <w:r w:rsidRPr="00345461">
        <w:t xml:space="preserve">Details of the procedure are set out below. Please note however, that this procedure does not form part of your Contract of Employment with </w:t>
      </w:r>
      <w:r w:rsidR="00EC492E">
        <w:t>Heart Teaching LTD</w:t>
      </w:r>
      <w:r w:rsidR="00EC492E" w:rsidRPr="00345461">
        <w:t xml:space="preserve"> </w:t>
      </w:r>
      <w:r w:rsidRPr="00345461">
        <w:t xml:space="preserve">and may be changed by </w:t>
      </w:r>
      <w:r w:rsidR="00EC492E">
        <w:t>Heart Teaching LTD</w:t>
      </w:r>
      <w:r w:rsidR="00EC492E" w:rsidRPr="00345461">
        <w:t xml:space="preserve"> </w:t>
      </w:r>
      <w:r w:rsidRPr="00345461">
        <w:t xml:space="preserve">at any time. </w:t>
      </w:r>
    </w:p>
    <w:p w14:paraId="3E79A1CD" w14:textId="77777777" w:rsidR="008F7945" w:rsidRPr="00345461" w:rsidRDefault="008F7945" w:rsidP="008F7945"/>
    <w:p w14:paraId="5B411C46" w14:textId="77777777" w:rsidR="008F7945" w:rsidRPr="00345461" w:rsidRDefault="008F7945" w:rsidP="008F7945">
      <w:r w:rsidRPr="00345461">
        <w:t>If your grievance is about a breach of our equal opportunities policy such as</w:t>
      </w:r>
      <w:r w:rsidRPr="00462EB4">
        <w:t xml:space="preserve"> </w:t>
      </w:r>
      <w:proofErr w:type="spellStart"/>
      <w:r w:rsidRPr="00462EB4">
        <w:t>victimisation</w:t>
      </w:r>
      <w:proofErr w:type="spellEnd"/>
      <w:r w:rsidRPr="00345461">
        <w:t xml:space="preserve">, bullying, harassment or discrimination, you should refer to our Equal Opportunities policy (which sets out additional information about the procedure you should follow.) </w:t>
      </w:r>
    </w:p>
    <w:p w14:paraId="6BE68B5C" w14:textId="77777777" w:rsidR="008F7945" w:rsidRPr="00345461" w:rsidRDefault="008F7945" w:rsidP="008F7945"/>
    <w:p w14:paraId="067D31C6" w14:textId="77777777" w:rsidR="008F7945" w:rsidRPr="00606CE0" w:rsidRDefault="008F7945" w:rsidP="00606CE0">
      <w:pPr>
        <w:pStyle w:val="Heading4"/>
      </w:pPr>
      <w:r w:rsidRPr="00606CE0">
        <w:t>The Procedure</w:t>
      </w:r>
    </w:p>
    <w:p w14:paraId="0BEB3B65" w14:textId="77777777" w:rsidR="008F7945" w:rsidRPr="00606CE0" w:rsidRDefault="008F7945" w:rsidP="00606CE0">
      <w:pPr>
        <w:pStyle w:val="Heading6"/>
      </w:pPr>
      <w:r w:rsidRPr="00606CE0">
        <w:t>Informal stage</w:t>
      </w:r>
    </w:p>
    <w:p w14:paraId="5A524996" w14:textId="77777777" w:rsidR="008F7945" w:rsidRDefault="008F7945" w:rsidP="008F7945">
      <w:r>
        <w:t>A</w:t>
      </w:r>
      <w:r w:rsidRPr="00A420B9">
        <w:t>s most complaints and grievances can be resolved informally by discussion with your immediate line manager, the first stage in dealing with most problems is to book a meeti</w:t>
      </w:r>
      <w:r>
        <w:t>ng with them and talk about it.</w:t>
      </w:r>
      <w:r w:rsidRPr="00A420B9">
        <w:t xml:space="preserve"> Dealing with problems in this way can often lead to a quick resolution, as your line manager may be able to resolve the matter directly.</w:t>
      </w:r>
    </w:p>
    <w:p w14:paraId="21DDECAA" w14:textId="77777777" w:rsidR="008F7945" w:rsidRPr="00A86F02" w:rsidRDefault="008F7945" w:rsidP="008F7945">
      <w:r w:rsidRPr="00A420B9">
        <w:t xml:space="preserve"> </w:t>
      </w:r>
    </w:p>
    <w:p w14:paraId="59CD022F" w14:textId="498FEF43" w:rsidR="008F7945" w:rsidRPr="00345461" w:rsidRDefault="008F7945" w:rsidP="008F7945">
      <w:r w:rsidRPr="00345461">
        <w:t>Sometimes you may not be able to resolve your grievance informally. In these circumstances you should raise the matt</w:t>
      </w:r>
      <w:r w:rsidR="005B0742">
        <w:t>er in writing with a</w:t>
      </w:r>
      <w:r w:rsidR="00EC492E">
        <w:t xml:space="preserve"> director</w:t>
      </w:r>
      <w:r w:rsidR="005B0742">
        <w:t xml:space="preserve"> at Heart Teaching LTD</w:t>
      </w:r>
      <w:r w:rsidRPr="00345461">
        <w:t>. You are likely to find it helpful to raise any grievance as soon as possible after the event giving rise to your grievance (we suggest that it should norm</w:t>
      </w:r>
      <w:r>
        <w:t>ally be raised within 2 weeks).</w:t>
      </w:r>
    </w:p>
    <w:p w14:paraId="28D9A968" w14:textId="77777777" w:rsidR="008F7945" w:rsidRPr="00EC492E" w:rsidRDefault="008F7945" w:rsidP="008F7945">
      <w:pPr>
        <w:pStyle w:val="Heading7"/>
        <w:rPr>
          <w:color w:val="auto"/>
        </w:rPr>
      </w:pPr>
      <w:r w:rsidRPr="00EC492E">
        <w:rPr>
          <w:color w:val="auto"/>
        </w:rPr>
        <w:lastRenderedPageBreak/>
        <w:t>Step 1 - Written Statement</w:t>
      </w:r>
    </w:p>
    <w:p w14:paraId="4144B693" w14:textId="665CEAFC" w:rsidR="008F7945" w:rsidRPr="00EC492E" w:rsidRDefault="008F7945" w:rsidP="008F7945">
      <w:r w:rsidRPr="00EC492E">
        <w:t xml:space="preserve">The </w:t>
      </w:r>
      <w:proofErr w:type="gramStart"/>
      <w:r w:rsidRPr="00EC492E">
        <w:t>employee</w:t>
      </w:r>
      <w:proofErr w:type="gramEnd"/>
      <w:r w:rsidRPr="00EC492E">
        <w:t xml:space="preserve"> must set out their grievance in writing and send this statement to </w:t>
      </w:r>
      <w:r w:rsidR="00EC492E" w:rsidRPr="00EC492E">
        <w:t>Heart Teaching LTD</w:t>
      </w:r>
      <w:r w:rsidRPr="00EC492E">
        <w:t xml:space="preserve">. </w:t>
      </w:r>
      <w:r w:rsidR="00EC492E" w:rsidRPr="00EC492E">
        <w:t>This can be done via email or letter.</w:t>
      </w:r>
    </w:p>
    <w:p w14:paraId="5D2C1501" w14:textId="77777777" w:rsidR="00606CE0" w:rsidRPr="00345461" w:rsidRDefault="00606CE0" w:rsidP="008F7945"/>
    <w:p w14:paraId="041CFD4C" w14:textId="77777777" w:rsidR="008F7945" w:rsidRPr="00345461" w:rsidRDefault="008F7945" w:rsidP="008F7945">
      <w:pPr>
        <w:pStyle w:val="Heading7"/>
        <w:rPr>
          <w:bCs/>
        </w:rPr>
      </w:pPr>
      <w:r w:rsidRPr="00345461">
        <w:t>Step 2 - Meeting</w:t>
      </w:r>
    </w:p>
    <w:p w14:paraId="672E028E" w14:textId="02474870" w:rsidR="008F7945" w:rsidRDefault="00EC492E" w:rsidP="008F7945">
      <w:r>
        <w:t>Heart Teaching LTD</w:t>
      </w:r>
      <w:r w:rsidRPr="00345461">
        <w:t xml:space="preserve"> </w:t>
      </w:r>
      <w:r w:rsidR="008F7945" w:rsidRPr="00345461">
        <w:t>will invite the employee to attend a meeting to discuss the grievance.</w:t>
      </w:r>
      <w:r w:rsidR="008F7945">
        <w:t xml:space="preserve"> </w:t>
      </w:r>
      <w:r w:rsidR="008F7945" w:rsidRPr="00345461">
        <w:t xml:space="preserve">The meeting will not take place </w:t>
      </w:r>
      <w:r w:rsidR="008F7945">
        <w:t xml:space="preserve">unless or </w:t>
      </w:r>
      <w:r w:rsidR="008F7945" w:rsidRPr="00345461">
        <w:t>un</w:t>
      </w:r>
      <w:r w:rsidR="008F7945">
        <w:t>til</w:t>
      </w:r>
      <w:r w:rsidR="008F7945" w:rsidRPr="00345461">
        <w:t>:</w:t>
      </w:r>
    </w:p>
    <w:p w14:paraId="6B24F965" w14:textId="77777777" w:rsidR="008F7945" w:rsidRPr="00345461" w:rsidRDefault="008F7945" w:rsidP="008F7945"/>
    <w:p w14:paraId="0480828B" w14:textId="61CA348D" w:rsidR="008F7945" w:rsidRPr="00345461" w:rsidRDefault="008F7945" w:rsidP="00C424A4">
      <w:pPr>
        <w:numPr>
          <w:ilvl w:val="0"/>
          <w:numId w:val="8"/>
        </w:numPr>
        <w:spacing w:after="120"/>
      </w:pPr>
      <w:r>
        <w:t>T</w:t>
      </w:r>
      <w:r w:rsidRPr="00345461">
        <w:t xml:space="preserve">he employee has informed </w:t>
      </w:r>
      <w:r w:rsidR="00EC492E">
        <w:t>Heart Teaching LTD</w:t>
      </w:r>
      <w:r w:rsidR="00EC492E" w:rsidRPr="00345461">
        <w:t xml:space="preserve"> </w:t>
      </w:r>
      <w:r w:rsidRPr="00345461">
        <w:t>of the basis for the g</w:t>
      </w:r>
      <w:r>
        <w:t xml:space="preserve">rievance set out in the </w:t>
      </w:r>
      <w:r w:rsidRPr="00345461">
        <w:t>statement under step 1</w:t>
      </w:r>
      <w:r>
        <w:t>; and</w:t>
      </w:r>
    </w:p>
    <w:p w14:paraId="511CC2DF" w14:textId="6BA0EBF3" w:rsidR="008F7945" w:rsidRDefault="00EC492E" w:rsidP="00C424A4">
      <w:pPr>
        <w:numPr>
          <w:ilvl w:val="0"/>
          <w:numId w:val="8"/>
        </w:numPr>
        <w:spacing w:after="120"/>
      </w:pPr>
      <w:r>
        <w:t>Heart Teaching LTD</w:t>
      </w:r>
      <w:r w:rsidRPr="00345461">
        <w:t xml:space="preserve"> </w:t>
      </w:r>
      <w:r w:rsidR="008F7945" w:rsidRPr="00345461">
        <w:t>has had a reasonable opportunity to consider its response to that information</w:t>
      </w:r>
      <w:r w:rsidR="008F7945">
        <w:t>.</w:t>
      </w:r>
    </w:p>
    <w:p w14:paraId="576CBD93" w14:textId="77777777" w:rsidR="008F7945" w:rsidRPr="00345461" w:rsidRDefault="008F7945" w:rsidP="008F7945">
      <w:pPr>
        <w:ind w:left="720"/>
      </w:pPr>
    </w:p>
    <w:p w14:paraId="01B1A512" w14:textId="08B92CA4" w:rsidR="008F7945" w:rsidRDefault="008F7945" w:rsidP="008F7945">
      <w:r w:rsidRPr="00345461">
        <w:t>After the meeting</w:t>
      </w:r>
      <w:r w:rsidR="00EC492E">
        <w:t>, Heart Teaching LTD</w:t>
      </w:r>
      <w:r w:rsidRPr="00345461">
        <w:t xml:space="preserve"> will info</w:t>
      </w:r>
      <w:r>
        <w:t>rm the employee of its decision</w:t>
      </w:r>
      <w:r w:rsidRPr="00345461">
        <w:t xml:space="preserve"> </w:t>
      </w:r>
      <w:r w:rsidR="00EC492E">
        <w:t>and Heart Teaching LTD</w:t>
      </w:r>
      <w:r w:rsidRPr="00345461">
        <w:t xml:space="preserve"> will notify the employee of his</w:t>
      </w:r>
      <w:r>
        <w:t>/her</w:t>
      </w:r>
      <w:r w:rsidRPr="00345461">
        <w:t xml:space="preserve"> right to appeal if </w:t>
      </w:r>
      <w:r>
        <w:t>s/</w:t>
      </w:r>
      <w:r w:rsidRPr="00345461">
        <w:t xml:space="preserve">he is not satisfied with </w:t>
      </w:r>
      <w:r>
        <w:t>the decision</w:t>
      </w:r>
      <w:r w:rsidRPr="00345461">
        <w:t>.</w:t>
      </w:r>
    </w:p>
    <w:p w14:paraId="17164FE6" w14:textId="77777777" w:rsidR="008F7945" w:rsidRDefault="008F7945" w:rsidP="008F7945"/>
    <w:p w14:paraId="4E03F26A" w14:textId="77777777" w:rsidR="008F7945" w:rsidRPr="00345461" w:rsidRDefault="008F7945" w:rsidP="008F7945">
      <w:pPr>
        <w:pStyle w:val="Heading7"/>
      </w:pPr>
      <w:r w:rsidRPr="00345461">
        <w:t>Step 3 – Appeal</w:t>
      </w:r>
    </w:p>
    <w:p w14:paraId="08779E68" w14:textId="3261FFF1" w:rsidR="008F7945" w:rsidRDefault="008F7945" w:rsidP="008F7945">
      <w:r w:rsidRPr="00345461">
        <w:t xml:space="preserve">If the employee does wish to appeal, </w:t>
      </w:r>
      <w:r>
        <w:t>s/</w:t>
      </w:r>
      <w:r w:rsidRPr="00345461">
        <w:t xml:space="preserve">he must inform </w:t>
      </w:r>
      <w:r w:rsidR="00EC492E">
        <w:t>Heart Teaching LTD</w:t>
      </w:r>
      <w:r w:rsidRPr="00345461">
        <w:t xml:space="preserve"> within 5 working days</w:t>
      </w:r>
      <w:r>
        <w:t xml:space="preserve"> of receiving the decision</w:t>
      </w:r>
      <w:r w:rsidRPr="00345461">
        <w:t xml:space="preserve"> and on doing so </w:t>
      </w:r>
      <w:r w:rsidR="00EC492E">
        <w:t>Heart Teaching LTD</w:t>
      </w:r>
      <w:r w:rsidR="00EC492E" w:rsidRPr="00345461">
        <w:t xml:space="preserve"> </w:t>
      </w:r>
      <w:r w:rsidRPr="00345461">
        <w:t>will invite him</w:t>
      </w:r>
      <w:r>
        <w:t xml:space="preserve">/her to attend a further meeting. </w:t>
      </w:r>
      <w:r w:rsidRPr="00345461">
        <w:t xml:space="preserve">After the appeal meeting, </w:t>
      </w:r>
      <w:r w:rsidR="00EC492E">
        <w:t>Heart Teaching LTD</w:t>
      </w:r>
      <w:r w:rsidR="00EC492E" w:rsidRPr="00345461">
        <w:t xml:space="preserve"> </w:t>
      </w:r>
      <w:r w:rsidRPr="00345461">
        <w:t xml:space="preserve">will inform the </w:t>
      </w:r>
      <w:proofErr w:type="gramStart"/>
      <w:r w:rsidRPr="00345461">
        <w:t>employee</w:t>
      </w:r>
      <w:proofErr w:type="gramEnd"/>
      <w:r w:rsidRPr="00345461">
        <w:t xml:space="preserve"> of its final decision.</w:t>
      </w:r>
      <w:r>
        <w:t xml:space="preserve"> All appeals must be sent to </w:t>
      </w:r>
      <w:proofErr w:type="gramStart"/>
      <w:r w:rsidR="005B0742">
        <w:t>a</w:t>
      </w:r>
      <w:r w:rsidR="00EC492E">
        <w:t xml:space="preserve"> director</w:t>
      </w:r>
      <w:proofErr w:type="gramEnd"/>
      <w:r w:rsidR="005B0742">
        <w:t xml:space="preserve"> at Heart Teaching LTD</w:t>
      </w:r>
      <w:r>
        <w:t>.</w:t>
      </w:r>
    </w:p>
    <w:p w14:paraId="7004C3B6" w14:textId="77777777" w:rsidR="008F7945" w:rsidRPr="00DA5D19" w:rsidRDefault="008F7945" w:rsidP="008F7945">
      <w:pPr>
        <w:rPr>
          <w:bCs/>
        </w:rPr>
      </w:pPr>
    </w:p>
    <w:p w14:paraId="01D50559" w14:textId="1D250827" w:rsidR="008F7945" w:rsidRDefault="008F7945" w:rsidP="008F7945">
      <w:bookmarkStart w:id="4" w:name="raise"/>
      <w:bookmarkEnd w:id="4"/>
      <w:r w:rsidRPr="00345461">
        <w:t>At any stage of the grievance procedure</w:t>
      </w:r>
      <w:r>
        <w:t>,</w:t>
      </w:r>
      <w:r w:rsidRPr="00345461">
        <w:t xml:space="preserve"> you may be accompanied </w:t>
      </w:r>
      <w:proofErr w:type="gramStart"/>
      <w:r w:rsidRPr="00345461">
        <w:t>at</w:t>
      </w:r>
      <w:proofErr w:type="gramEnd"/>
      <w:r w:rsidRPr="00345461">
        <w:t xml:space="preserve"> meetings by a f</w:t>
      </w:r>
      <w:r>
        <w:t xml:space="preserve">ellow employee of your choice. </w:t>
      </w:r>
      <w:r w:rsidRPr="00345461">
        <w:t xml:space="preserve">You may confer with your companion during the course of the </w:t>
      </w:r>
      <w:proofErr w:type="gramStart"/>
      <w:r w:rsidRPr="00345461">
        <w:t>meeting</w:t>
      </w:r>
      <w:proofErr w:type="gramEnd"/>
      <w:r w:rsidRPr="00345461">
        <w:t xml:space="preserve"> and he/she may address the meeting but may not answer questions on your behalf. The person conducting the meeting on behalf of</w:t>
      </w:r>
      <w:r w:rsidR="00EC492E" w:rsidRPr="00EC492E">
        <w:t xml:space="preserve"> </w:t>
      </w:r>
      <w:r w:rsidR="00EC492E">
        <w:t>Heart Teaching LTD</w:t>
      </w:r>
      <w:r w:rsidRPr="00345461">
        <w:t xml:space="preserve"> may also be accompanied by any member of staff. At each formal stage of the process records will be kept detailing any evidence collected, interviews </w:t>
      </w:r>
      <w:proofErr w:type="gramStart"/>
      <w:r w:rsidRPr="00345461">
        <w:t>conducted</w:t>
      </w:r>
      <w:proofErr w:type="gramEnd"/>
      <w:r w:rsidRPr="00345461">
        <w:t xml:space="preserve"> and decisions made. </w:t>
      </w:r>
    </w:p>
    <w:p w14:paraId="643ACDEB" w14:textId="77777777" w:rsidR="008F7945" w:rsidRPr="00345461" w:rsidRDefault="008F7945" w:rsidP="008F7945"/>
    <w:p w14:paraId="3EFA9F1E" w14:textId="77777777" w:rsidR="008F7945" w:rsidRPr="00345461" w:rsidRDefault="008F7945" w:rsidP="00606CE0">
      <w:pPr>
        <w:pStyle w:val="Heading4"/>
      </w:pPr>
      <w:r w:rsidRPr="00345461">
        <w:t>Modified Grievance Procedure</w:t>
      </w:r>
    </w:p>
    <w:p w14:paraId="2FB71E36" w14:textId="4FBEA57B" w:rsidR="008F7945" w:rsidRDefault="008F7945" w:rsidP="008F7945">
      <w:r w:rsidRPr="00345461">
        <w:t xml:space="preserve">In rare circumstances where an employee has already left the employment of </w:t>
      </w:r>
      <w:r w:rsidR="00EC492E">
        <w:t>Heart Teaching LTD</w:t>
      </w:r>
      <w:r w:rsidRPr="00345461">
        <w:t xml:space="preserve"> and wishes to raise a grievance, </w:t>
      </w:r>
      <w:r>
        <w:t xml:space="preserve">he/she may do so </w:t>
      </w:r>
      <w:r w:rsidRPr="00345461">
        <w:t xml:space="preserve">provided that both parties agree </w:t>
      </w:r>
      <w:r>
        <w:t xml:space="preserve">that </w:t>
      </w:r>
      <w:r w:rsidRPr="00345461">
        <w:t xml:space="preserve">a modified procedure </w:t>
      </w:r>
      <w:r>
        <w:t xml:space="preserve">can </w:t>
      </w:r>
      <w:r w:rsidRPr="00345461">
        <w:t xml:space="preserve">be followed. The </w:t>
      </w:r>
      <w:r>
        <w:t xml:space="preserve">former </w:t>
      </w:r>
      <w:r w:rsidRPr="00345461">
        <w:t>employee must in this i</w:t>
      </w:r>
      <w:r>
        <w:t>nstance set out their grievance</w:t>
      </w:r>
      <w:r w:rsidRPr="00345461">
        <w:t xml:space="preserve"> and the basis for it in writing and send their written statement to </w:t>
      </w:r>
      <w:r w:rsidR="00EC492E">
        <w:t>Heart Teaching LTD</w:t>
      </w:r>
      <w:r w:rsidRPr="00345461">
        <w:t xml:space="preserve">, </w:t>
      </w:r>
      <w:r>
        <w:t>which</w:t>
      </w:r>
      <w:r w:rsidRPr="00345461">
        <w:t xml:space="preserve"> will set out its response in writing and send it to the </w:t>
      </w:r>
      <w:r>
        <w:t xml:space="preserve">former </w:t>
      </w:r>
      <w:r w:rsidRPr="00345461">
        <w:t>employee.</w:t>
      </w:r>
    </w:p>
    <w:p w14:paraId="1F0ECF11" w14:textId="77777777" w:rsidR="008F7945" w:rsidRDefault="008F7945" w:rsidP="008F7945"/>
    <w:p w14:paraId="162A83AA" w14:textId="77777777" w:rsidR="008F7945" w:rsidRPr="00345461" w:rsidRDefault="008F7945" w:rsidP="008F7945">
      <w:pPr>
        <w:pStyle w:val="Heading3"/>
      </w:pPr>
      <w:bookmarkStart w:id="5" w:name="_Toc531272138"/>
      <w:r>
        <w:t>Disciplinary and Dismissal Procedures</w:t>
      </w:r>
      <w:bookmarkEnd w:id="5"/>
    </w:p>
    <w:p w14:paraId="2EE40EE4" w14:textId="140FFFF0" w:rsidR="008F7945" w:rsidRDefault="008F7945" w:rsidP="00606CE0">
      <w:r w:rsidRPr="00345461">
        <w:t>The Disciplinary and Dismissal procedures are designed to help and encourage all employees to achieve and maintain standards of conduct, a</w:t>
      </w:r>
      <w:r>
        <w:t xml:space="preserve">ttendance and job performance. </w:t>
      </w:r>
      <w:r w:rsidR="00EC492E">
        <w:t>Heart Teaching LTD</w:t>
      </w:r>
      <w:r>
        <w:t>’s</w:t>
      </w:r>
      <w:r w:rsidRPr="00345461">
        <w:t xml:space="preserve"> rules and these pro</w:t>
      </w:r>
      <w:r>
        <w:t xml:space="preserve">cedures apply to all employees. </w:t>
      </w:r>
      <w:r w:rsidRPr="00345461">
        <w:t>The aim is to ensure consistent and fair treatme</w:t>
      </w:r>
      <w:r w:rsidR="00606CE0">
        <w:t xml:space="preserve">nt for all in the </w:t>
      </w:r>
      <w:proofErr w:type="spellStart"/>
      <w:r w:rsidR="00606CE0">
        <w:t>organisation</w:t>
      </w:r>
      <w:proofErr w:type="spellEnd"/>
      <w:r w:rsidR="00606CE0">
        <w:t>.</w:t>
      </w:r>
    </w:p>
    <w:p w14:paraId="136E5C5C" w14:textId="77777777" w:rsidR="00606CE0" w:rsidRPr="00606CE0" w:rsidRDefault="00606CE0" w:rsidP="00606CE0">
      <w:pPr>
        <w:rPr>
          <w:bCs/>
        </w:rPr>
      </w:pPr>
    </w:p>
    <w:p w14:paraId="7E1C12CC" w14:textId="77777777" w:rsidR="008F7945" w:rsidRPr="00606CE0" w:rsidRDefault="008F7945" w:rsidP="00606CE0">
      <w:pPr>
        <w:pStyle w:val="Heading4"/>
      </w:pPr>
      <w:r w:rsidRPr="00606CE0">
        <w:t>Principles</w:t>
      </w:r>
    </w:p>
    <w:p w14:paraId="160A1160" w14:textId="77777777" w:rsidR="008F7945" w:rsidRPr="00345461" w:rsidRDefault="008F7945" w:rsidP="00C424A4">
      <w:pPr>
        <w:numPr>
          <w:ilvl w:val="0"/>
          <w:numId w:val="1"/>
        </w:numPr>
        <w:spacing w:after="120"/>
      </w:pPr>
      <w:r w:rsidRPr="00345461">
        <w:t>No disciplinary action will be taken against an employee until the case has been fully investigated</w:t>
      </w:r>
      <w:r>
        <w:t>.</w:t>
      </w:r>
    </w:p>
    <w:p w14:paraId="1B494DB2" w14:textId="071E7635" w:rsidR="008F7945" w:rsidRPr="00345461" w:rsidRDefault="00EC492E" w:rsidP="00C424A4">
      <w:pPr>
        <w:numPr>
          <w:ilvl w:val="0"/>
          <w:numId w:val="1"/>
        </w:numPr>
        <w:spacing w:after="120"/>
      </w:pPr>
      <w:r>
        <w:t>Heart Teaching LTD</w:t>
      </w:r>
      <w:r w:rsidR="008F7945" w:rsidRPr="00345461">
        <w:t xml:space="preserve"> may suspend you with or without pay while an investigation takes place. Such a suspension will be reviewed as soon as possible and will normally not exceed </w:t>
      </w:r>
      <w:r w:rsidR="008F7945">
        <w:t>10</w:t>
      </w:r>
      <w:r w:rsidR="008F7945" w:rsidRPr="00345461">
        <w:t xml:space="preserve"> working days.</w:t>
      </w:r>
    </w:p>
    <w:p w14:paraId="66365385" w14:textId="77777777" w:rsidR="008F7945" w:rsidRDefault="008F7945" w:rsidP="00C424A4">
      <w:pPr>
        <w:numPr>
          <w:ilvl w:val="0"/>
          <w:numId w:val="1"/>
        </w:numPr>
        <w:spacing w:after="120"/>
      </w:pPr>
      <w:r w:rsidRPr="00345461">
        <w:t>An employee will not be dismissed for a first breach of discipline except in the case of gross misc</w:t>
      </w:r>
      <w:r w:rsidRPr="00EC492E">
        <w:t>onduct (when the penalty may be dismissal without either notice or payment in lieu of notice</w:t>
      </w:r>
      <w:r w:rsidRPr="00345461">
        <w:t>).</w:t>
      </w:r>
    </w:p>
    <w:p w14:paraId="4D2EF573" w14:textId="77777777" w:rsidR="008F7945" w:rsidRPr="00345461" w:rsidRDefault="008F7945" w:rsidP="008F7945"/>
    <w:p w14:paraId="1D8B1858" w14:textId="77777777" w:rsidR="008F7945" w:rsidRPr="003A63D4" w:rsidRDefault="008F7945" w:rsidP="008F7945">
      <w:pPr>
        <w:rPr>
          <w:b/>
          <w:bCs/>
        </w:rPr>
      </w:pPr>
      <w:r w:rsidRPr="00345461">
        <w:t>Misconduct will generally fall into two categories, namely</w:t>
      </w:r>
      <w:r>
        <w:t>:</w:t>
      </w:r>
      <w:r w:rsidRPr="00345461">
        <w:t xml:space="preserve"> </w:t>
      </w:r>
    </w:p>
    <w:p w14:paraId="7C319A18" w14:textId="77777777" w:rsidR="008F7945" w:rsidRDefault="008F7945" w:rsidP="008F7945">
      <w:pPr>
        <w:pStyle w:val="ListParagraph"/>
      </w:pPr>
    </w:p>
    <w:p w14:paraId="15F1786B" w14:textId="77777777" w:rsidR="008F7945" w:rsidRPr="003A63D4" w:rsidRDefault="008F7945" w:rsidP="00C424A4">
      <w:pPr>
        <w:numPr>
          <w:ilvl w:val="0"/>
          <w:numId w:val="1"/>
        </w:numPr>
        <w:spacing w:after="120"/>
        <w:rPr>
          <w:b/>
          <w:bCs/>
        </w:rPr>
      </w:pPr>
      <w:r>
        <w:t>“General</w:t>
      </w:r>
      <w:r w:rsidRPr="00345461">
        <w:t xml:space="preserve"> misconduct</w:t>
      </w:r>
      <w:r>
        <w:t>”</w:t>
      </w:r>
      <w:r w:rsidRPr="00345461">
        <w:t xml:space="preserve"> (in respect of which the general disciplinary action procedure described below applies)</w:t>
      </w:r>
      <w:r>
        <w:t>;</w:t>
      </w:r>
      <w:r w:rsidRPr="00345461">
        <w:t xml:space="preserve"> and </w:t>
      </w:r>
    </w:p>
    <w:p w14:paraId="402EB12D" w14:textId="740218AB" w:rsidR="008F7945" w:rsidRPr="00606CE0" w:rsidRDefault="008F7945" w:rsidP="00C424A4">
      <w:pPr>
        <w:numPr>
          <w:ilvl w:val="0"/>
          <w:numId w:val="1"/>
        </w:numPr>
        <w:spacing w:after="120"/>
        <w:rPr>
          <w:b/>
          <w:bCs/>
        </w:rPr>
      </w:pPr>
      <w:r>
        <w:t>“G</w:t>
      </w:r>
      <w:r w:rsidRPr="00345461">
        <w:t>ross” misconduct</w:t>
      </w:r>
      <w:r>
        <w:t>”</w:t>
      </w:r>
      <w:r w:rsidRPr="00345461">
        <w:t xml:space="preserve">, which is of so serious a nature that it justifies instant </w:t>
      </w:r>
      <w:r>
        <w:t xml:space="preserve">dismissal for a first offence. </w:t>
      </w:r>
    </w:p>
    <w:p w14:paraId="5A4FF046" w14:textId="77777777" w:rsidR="008F7945" w:rsidRPr="00606CE0" w:rsidRDefault="008F7945" w:rsidP="00606CE0">
      <w:pPr>
        <w:pStyle w:val="Heading4"/>
      </w:pPr>
      <w:r w:rsidRPr="00606CE0">
        <w:t>Misconduct</w:t>
      </w:r>
    </w:p>
    <w:p w14:paraId="47C1A0F8" w14:textId="77777777" w:rsidR="008F7945" w:rsidRPr="00345461" w:rsidRDefault="008F7945" w:rsidP="008F7945">
      <w:pPr>
        <w:rPr>
          <w:b/>
          <w:bCs/>
        </w:rPr>
      </w:pPr>
      <w:r w:rsidRPr="00345461">
        <w:t>Listed below are examples</w:t>
      </w:r>
      <w:r>
        <w:t>,</w:t>
      </w:r>
      <w:r w:rsidRPr="00345461">
        <w:t xml:space="preserve"> which would normally </w:t>
      </w:r>
      <w:proofErr w:type="gramStart"/>
      <w:r w:rsidRPr="00345461">
        <w:t>be considered to be</w:t>
      </w:r>
      <w:proofErr w:type="gramEnd"/>
      <w:r w:rsidRPr="00345461">
        <w:t xml:space="preserve"> either general m</w:t>
      </w:r>
      <w:r>
        <w:t xml:space="preserve">isconduct or gross misconduct. </w:t>
      </w:r>
      <w:r w:rsidRPr="00345461">
        <w:t xml:space="preserve">However, it should be recognised that neither list can be regarded </w:t>
      </w:r>
      <w:r>
        <w:t xml:space="preserve">as complete to meet every case. Furthermore, an </w:t>
      </w:r>
      <w:r w:rsidRPr="00345461">
        <w:t>action described as general misconduct may amount to and be treated as gross misconduct if the circumstances or the manner of the misconduct are such as to warran</w:t>
      </w:r>
      <w:r>
        <w:t xml:space="preserve">t serious disciplinary action. </w:t>
      </w:r>
      <w:r w:rsidRPr="00345461">
        <w:t>These lists should be regarded therefore as being illustrative rather than exhaustive.</w:t>
      </w:r>
    </w:p>
    <w:p w14:paraId="6A492761" w14:textId="77777777" w:rsidR="008F7945" w:rsidRPr="00345461" w:rsidRDefault="008F7945" w:rsidP="008F7945"/>
    <w:p w14:paraId="1378938D" w14:textId="36A98953" w:rsidR="008F7945" w:rsidRPr="00606CE0" w:rsidRDefault="008F7945" w:rsidP="00C424A4">
      <w:pPr>
        <w:pStyle w:val="Heading6"/>
        <w:numPr>
          <w:ilvl w:val="0"/>
          <w:numId w:val="11"/>
        </w:numPr>
        <w:ind w:left="426" w:hanging="426"/>
      </w:pPr>
      <w:r w:rsidRPr="008A0BC9">
        <w:t xml:space="preserve">Gross </w:t>
      </w:r>
      <w:r w:rsidRPr="002E26DE">
        <w:t>Misconduct</w:t>
      </w:r>
      <w:r>
        <w:t xml:space="preserve"> </w:t>
      </w:r>
    </w:p>
    <w:p w14:paraId="13C13D80" w14:textId="7F29A713" w:rsidR="008F7945" w:rsidRDefault="008F7945" w:rsidP="008F7945">
      <w:r w:rsidRPr="00345461">
        <w:t xml:space="preserve">Summary dismissal (dismissal without notice or pay in lieu of notice) may be necessary in cases of gross misconduct. For guidance, the following are examples of offences which may be regarded as gross misconduct and will normally </w:t>
      </w:r>
      <w:r w:rsidRPr="008A0BC9">
        <w:t>result in summary dismissal.</w:t>
      </w:r>
      <w:r w:rsidRPr="002E26DE">
        <w:t xml:space="preserve"> </w:t>
      </w:r>
      <w:r w:rsidRPr="00230A61">
        <w:t>The</w:t>
      </w:r>
      <w:r w:rsidRPr="00345461">
        <w:t xml:space="preserve"> list is not exhaustive but is an indication of </w:t>
      </w:r>
      <w:r w:rsidR="00EC492E">
        <w:t>Heart Teaching LTD</w:t>
      </w:r>
      <w:r w:rsidRPr="00345461">
        <w:t xml:space="preserve">’s view of what constitutes a serious offence: </w:t>
      </w:r>
    </w:p>
    <w:p w14:paraId="77611098" w14:textId="77777777" w:rsidR="008F7945" w:rsidRPr="00345461" w:rsidRDefault="008F7945" w:rsidP="008F7945"/>
    <w:p w14:paraId="61C680CA" w14:textId="77777777" w:rsidR="008F7945" w:rsidRPr="00345461" w:rsidRDefault="008F7945" w:rsidP="00C424A4">
      <w:pPr>
        <w:numPr>
          <w:ilvl w:val="0"/>
          <w:numId w:val="1"/>
        </w:numPr>
        <w:spacing w:before="120"/>
      </w:pPr>
      <w:r>
        <w:t>F</w:t>
      </w:r>
      <w:r w:rsidRPr="00345461">
        <w:t xml:space="preserve">lagrant disobedience of reasonable instructions from superiors or refusal to obey a lawful instruction in connection with the </w:t>
      </w:r>
      <w:proofErr w:type="gramStart"/>
      <w:r w:rsidRPr="00345461">
        <w:t>employment;</w:t>
      </w:r>
      <w:proofErr w:type="gramEnd"/>
      <w:r w:rsidRPr="00345461">
        <w:t xml:space="preserve"> </w:t>
      </w:r>
    </w:p>
    <w:p w14:paraId="1747C30A" w14:textId="77777777" w:rsidR="008F7945" w:rsidRPr="00345461" w:rsidRDefault="008F7945" w:rsidP="00C424A4">
      <w:pPr>
        <w:numPr>
          <w:ilvl w:val="0"/>
          <w:numId w:val="1"/>
        </w:numPr>
        <w:spacing w:before="120"/>
      </w:pPr>
      <w:r>
        <w:t>T</w:t>
      </w:r>
      <w:r w:rsidRPr="00345461">
        <w:t xml:space="preserve">heft or fraudulent </w:t>
      </w:r>
      <w:proofErr w:type="gramStart"/>
      <w:r w:rsidRPr="00345461">
        <w:t>activity;</w:t>
      </w:r>
      <w:proofErr w:type="gramEnd"/>
      <w:r w:rsidRPr="00345461">
        <w:t xml:space="preserve"> </w:t>
      </w:r>
    </w:p>
    <w:p w14:paraId="37122190" w14:textId="787B4ED6" w:rsidR="008F7945" w:rsidRPr="00345461" w:rsidRDefault="008F7945" w:rsidP="00C424A4">
      <w:pPr>
        <w:numPr>
          <w:ilvl w:val="0"/>
          <w:numId w:val="1"/>
        </w:numPr>
        <w:spacing w:before="120"/>
      </w:pPr>
      <w:r>
        <w:t>B</w:t>
      </w:r>
      <w:r w:rsidRPr="00345461">
        <w:t xml:space="preserve">reaching, or causing </w:t>
      </w:r>
      <w:r w:rsidR="00EC492E">
        <w:t>Heart Teaching LTD</w:t>
      </w:r>
      <w:r w:rsidRPr="00345461">
        <w:t xml:space="preserve">, or assisting, procuring or facilitating any other person or </w:t>
      </w:r>
      <w:r>
        <w:t>company</w:t>
      </w:r>
      <w:r w:rsidRPr="00345461">
        <w:t xml:space="preserve"> to breach any relevant legislation affecting the conduct of its </w:t>
      </w:r>
      <w:proofErr w:type="gramStart"/>
      <w:r w:rsidRPr="00345461">
        <w:t>business;</w:t>
      </w:r>
      <w:proofErr w:type="gramEnd"/>
      <w:r w:rsidRPr="00345461">
        <w:t xml:space="preserve"> </w:t>
      </w:r>
    </w:p>
    <w:p w14:paraId="4D9E5D5D" w14:textId="77777777" w:rsidR="008F7945" w:rsidRPr="00345461" w:rsidRDefault="008F7945" w:rsidP="00C424A4">
      <w:pPr>
        <w:numPr>
          <w:ilvl w:val="0"/>
          <w:numId w:val="1"/>
        </w:numPr>
        <w:spacing w:before="120"/>
      </w:pPr>
      <w:r>
        <w:t>B</w:t>
      </w:r>
      <w:r w:rsidRPr="00345461">
        <w:t xml:space="preserve">eing under the influence of drink, drugs or other proscribed substances which impinge upon performance or conduct whilst at </w:t>
      </w:r>
      <w:proofErr w:type="gramStart"/>
      <w:r w:rsidRPr="00345461">
        <w:t>work;</w:t>
      </w:r>
      <w:proofErr w:type="gramEnd"/>
      <w:r w:rsidRPr="00345461">
        <w:t xml:space="preserve"> </w:t>
      </w:r>
    </w:p>
    <w:p w14:paraId="4F70A0A3" w14:textId="7AE4AA0B" w:rsidR="008F7945" w:rsidRPr="00345461" w:rsidRDefault="008F7945" w:rsidP="00C424A4">
      <w:pPr>
        <w:numPr>
          <w:ilvl w:val="0"/>
          <w:numId w:val="1"/>
        </w:numPr>
        <w:spacing w:before="120"/>
      </w:pPr>
      <w:r>
        <w:t>S</w:t>
      </w:r>
      <w:r w:rsidRPr="00345461">
        <w:t xml:space="preserve">erious breach of </w:t>
      </w:r>
      <w:r w:rsidR="00EC492E">
        <w:t>Heart Teaching LTD</w:t>
      </w:r>
      <w:r w:rsidRPr="00345461">
        <w:t xml:space="preserve"> rules and </w:t>
      </w:r>
      <w:proofErr w:type="gramStart"/>
      <w:r w:rsidRPr="00345461">
        <w:t>procedures;</w:t>
      </w:r>
      <w:proofErr w:type="gramEnd"/>
      <w:r w:rsidRPr="00345461">
        <w:t xml:space="preserve"> </w:t>
      </w:r>
    </w:p>
    <w:p w14:paraId="2ECF5D9D" w14:textId="2083F123" w:rsidR="008F7945" w:rsidRPr="00345461" w:rsidRDefault="008F7945" w:rsidP="00C424A4">
      <w:pPr>
        <w:numPr>
          <w:ilvl w:val="0"/>
          <w:numId w:val="1"/>
        </w:numPr>
        <w:spacing w:before="120"/>
      </w:pPr>
      <w:r>
        <w:t>B</w:t>
      </w:r>
      <w:r w:rsidRPr="00345461">
        <w:t xml:space="preserve">eing convicted of any criminal offence (whether or not relating to employment) which in the opinion of </w:t>
      </w:r>
      <w:r w:rsidR="00EC492E">
        <w:t>Heart Teaching LTD</w:t>
      </w:r>
      <w:r w:rsidRPr="00345461">
        <w:t xml:space="preserve"> seriously undermines </w:t>
      </w:r>
      <w:r w:rsidR="00EC492E">
        <w:t>Heart Teaching LTD</w:t>
      </w:r>
      <w:r w:rsidRPr="00345461">
        <w:t xml:space="preserve">’s confidence in </w:t>
      </w:r>
      <w:proofErr w:type="gramStart"/>
      <w:r w:rsidRPr="00345461">
        <w:t>you;</w:t>
      </w:r>
      <w:proofErr w:type="gramEnd"/>
      <w:r w:rsidRPr="00345461">
        <w:t xml:space="preserve"> </w:t>
      </w:r>
    </w:p>
    <w:p w14:paraId="6447260D" w14:textId="3B62A244" w:rsidR="008F7945" w:rsidRPr="00345461" w:rsidRDefault="008F7945" w:rsidP="00C424A4">
      <w:pPr>
        <w:numPr>
          <w:ilvl w:val="0"/>
          <w:numId w:val="1"/>
        </w:numPr>
        <w:spacing w:before="120"/>
      </w:pPr>
      <w:r>
        <w:t>D</w:t>
      </w:r>
      <w:r w:rsidRPr="00345461">
        <w:t xml:space="preserve">eliberate damage to any </w:t>
      </w:r>
      <w:r w:rsidR="00EC492E">
        <w:t>Heart Teaching LTD</w:t>
      </w:r>
      <w:r w:rsidRPr="00345461">
        <w:t xml:space="preserve"> property or property which is not owned by </w:t>
      </w:r>
      <w:r w:rsidR="00EC492E">
        <w:t xml:space="preserve">Heart Teaching </w:t>
      </w:r>
      <w:proofErr w:type="gramStart"/>
      <w:r w:rsidR="00EC492E">
        <w:t>LTD</w:t>
      </w:r>
      <w:proofErr w:type="gramEnd"/>
      <w:r w:rsidR="00EC492E" w:rsidRPr="00345461">
        <w:t xml:space="preserve"> </w:t>
      </w:r>
      <w:r w:rsidRPr="00345461">
        <w:t xml:space="preserve">but which is on premises occupied by </w:t>
      </w:r>
      <w:r w:rsidR="00EC492E">
        <w:t>Heart Teaching LTD</w:t>
      </w:r>
      <w:r w:rsidR="00EC492E" w:rsidRPr="00345461">
        <w:t xml:space="preserve"> </w:t>
      </w:r>
      <w:r w:rsidRPr="00345461">
        <w:t xml:space="preserve">or property of other employees, or of third parties; </w:t>
      </w:r>
    </w:p>
    <w:p w14:paraId="188BAEA5" w14:textId="59521AF4" w:rsidR="008F7945" w:rsidRPr="00345461" w:rsidRDefault="008F7945" w:rsidP="00C424A4">
      <w:pPr>
        <w:numPr>
          <w:ilvl w:val="0"/>
          <w:numId w:val="1"/>
        </w:numPr>
        <w:spacing w:before="120"/>
      </w:pPr>
      <w:r>
        <w:t>D</w:t>
      </w:r>
      <w:r w:rsidRPr="00345461">
        <w:t xml:space="preserve">isorderly or indecent conduct, including fighting </w:t>
      </w:r>
      <w:r w:rsidR="00EC492E">
        <w:t>on Heart Teaching LTD</w:t>
      </w:r>
      <w:r w:rsidRPr="00345461">
        <w:t xml:space="preserve"> premises or threatening</w:t>
      </w:r>
      <w:r w:rsidRPr="00462EB4">
        <w:t xml:space="preserve"> behaviour</w:t>
      </w:r>
      <w:r>
        <w:t xml:space="preserve"> </w:t>
      </w:r>
      <w:r w:rsidRPr="00345461">
        <w:t xml:space="preserve">or using physical </w:t>
      </w:r>
      <w:proofErr w:type="gramStart"/>
      <w:r w:rsidRPr="00345461">
        <w:t>violence;</w:t>
      </w:r>
      <w:proofErr w:type="gramEnd"/>
      <w:r w:rsidRPr="00345461">
        <w:t xml:space="preserve"> </w:t>
      </w:r>
    </w:p>
    <w:p w14:paraId="41B7B553" w14:textId="77777777" w:rsidR="008F7945" w:rsidRPr="00345461" w:rsidRDefault="008F7945" w:rsidP="00C424A4">
      <w:pPr>
        <w:numPr>
          <w:ilvl w:val="0"/>
          <w:numId w:val="1"/>
        </w:numPr>
        <w:spacing w:before="120"/>
      </w:pPr>
      <w:r>
        <w:t>D</w:t>
      </w:r>
      <w:r w:rsidRPr="00345461">
        <w:t xml:space="preserve">eliberate acts of discrimination or harassment in breach of </w:t>
      </w:r>
      <w:r>
        <w:t>our</w:t>
      </w:r>
      <w:r w:rsidRPr="00345461">
        <w:t xml:space="preserve"> </w:t>
      </w:r>
      <w:r w:rsidRPr="00CD7939">
        <w:t xml:space="preserve">Equal Opportunities Policy </w:t>
      </w:r>
      <w:r>
        <w:t xml:space="preserve">or the Equality </w:t>
      </w:r>
      <w:proofErr w:type="gramStart"/>
      <w:r>
        <w:t>Act</w:t>
      </w:r>
      <w:r w:rsidRPr="00345461">
        <w:t>;</w:t>
      </w:r>
      <w:proofErr w:type="gramEnd"/>
      <w:r w:rsidRPr="00345461">
        <w:t xml:space="preserve"> </w:t>
      </w:r>
    </w:p>
    <w:p w14:paraId="3FB412A2" w14:textId="77777777" w:rsidR="008F7945" w:rsidRPr="00345461" w:rsidRDefault="008F7945" w:rsidP="00C424A4">
      <w:pPr>
        <w:numPr>
          <w:ilvl w:val="0"/>
          <w:numId w:val="1"/>
        </w:numPr>
        <w:spacing w:before="120"/>
      </w:pPr>
      <w:r>
        <w:t>F</w:t>
      </w:r>
      <w:r w:rsidRPr="00345461">
        <w:t xml:space="preserve">alsification of </w:t>
      </w:r>
      <w:proofErr w:type="gramStart"/>
      <w:r w:rsidRPr="00345461">
        <w:t>references;</w:t>
      </w:r>
      <w:proofErr w:type="gramEnd"/>
    </w:p>
    <w:p w14:paraId="7A3BB6C0" w14:textId="77777777" w:rsidR="008F7945" w:rsidRPr="00345461" w:rsidRDefault="008F7945" w:rsidP="00C424A4">
      <w:pPr>
        <w:numPr>
          <w:ilvl w:val="0"/>
          <w:numId w:val="1"/>
        </w:numPr>
        <w:spacing w:before="120"/>
      </w:pPr>
      <w:r>
        <w:t>A</w:t>
      </w:r>
      <w:r w:rsidRPr="00345461">
        <w:t>cceptance of any bribe, secret profit or</w:t>
      </w:r>
      <w:r w:rsidRPr="00462EB4">
        <w:t xml:space="preserve"> </w:t>
      </w:r>
      <w:proofErr w:type="spellStart"/>
      <w:r w:rsidRPr="00462EB4">
        <w:t>unauthorised</w:t>
      </w:r>
      <w:proofErr w:type="spellEnd"/>
      <w:r w:rsidRPr="00345461">
        <w:t xml:space="preserve"> commission</w:t>
      </w:r>
      <w:r>
        <w:t xml:space="preserve">, or any act that would be considered illegal under the Bribery </w:t>
      </w:r>
      <w:proofErr w:type="gramStart"/>
      <w:r>
        <w:t>Act</w:t>
      </w:r>
      <w:r w:rsidRPr="00345461">
        <w:t>;</w:t>
      </w:r>
      <w:proofErr w:type="gramEnd"/>
      <w:r w:rsidRPr="00345461">
        <w:t xml:space="preserve"> </w:t>
      </w:r>
    </w:p>
    <w:p w14:paraId="5FDEE526" w14:textId="7A11E2D7" w:rsidR="008F7945" w:rsidRPr="00345461" w:rsidRDefault="008F7945" w:rsidP="00C424A4">
      <w:pPr>
        <w:numPr>
          <w:ilvl w:val="0"/>
          <w:numId w:val="1"/>
        </w:numPr>
        <w:spacing w:before="120"/>
      </w:pPr>
      <w:r>
        <w:t>M</w:t>
      </w:r>
      <w:r w:rsidRPr="00345461">
        <w:t xml:space="preserve">aking false statements about one’s own or another employee’s work, the falsification of working papers, or the making of any statements likely to be detrimental to the reputation of the </w:t>
      </w:r>
      <w:r w:rsidR="00EC492E">
        <w:t xml:space="preserve">Heart Teaching </w:t>
      </w:r>
      <w:proofErr w:type="gramStart"/>
      <w:r w:rsidR="00EC492E">
        <w:t>LTD</w:t>
      </w:r>
      <w:r w:rsidRPr="00345461">
        <w:t>;</w:t>
      </w:r>
      <w:proofErr w:type="gramEnd"/>
      <w:r w:rsidRPr="00345461">
        <w:t xml:space="preserve"> </w:t>
      </w:r>
    </w:p>
    <w:p w14:paraId="0509D752" w14:textId="77777777" w:rsidR="008F7945" w:rsidRPr="00345461" w:rsidRDefault="008F7945" w:rsidP="00C424A4">
      <w:pPr>
        <w:numPr>
          <w:ilvl w:val="0"/>
          <w:numId w:val="1"/>
        </w:numPr>
        <w:spacing w:before="120"/>
      </w:pPr>
      <w:r>
        <w:t>M</w:t>
      </w:r>
      <w:r w:rsidRPr="00345461">
        <w:t xml:space="preserve">isuse of the </w:t>
      </w:r>
      <w:r w:rsidRPr="00CD7939">
        <w:t>Whistleblowing Policy</w:t>
      </w:r>
      <w:r w:rsidRPr="00345461">
        <w:t xml:space="preserve"> by deliberately raising false and/or malicious </w:t>
      </w:r>
      <w:proofErr w:type="gramStart"/>
      <w:r w:rsidRPr="00345461">
        <w:t>allegations;</w:t>
      </w:r>
      <w:proofErr w:type="gramEnd"/>
      <w:r w:rsidRPr="00345461">
        <w:t xml:space="preserve"> </w:t>
      </w:r>
    </w:p>
    <w:p w14:paraId="65962992" w14:textId="6DD5BB8C" w:rsidR="008F7945" w:rsidRDefault="008F7945" w:rsidP="00C424A4">
      <w:pPr>
        <w:numPr>
          <w:ilvl w:val="0"/>
          <w:numId w:val="1"/>
        </w:numPr>
        <w:spacing w:before="120"/>
      </w:pPr>
      <w:r>
        <w:lastRenderedPageBreak/>
        <w:t>T</w:t>
      </w:r>
      <w:r w:rsidRPr="00345461">
        <w:t xml:space="preserve">he use of the offices, property or reputation of </w:t>
      </w:r>
      <w:r w:rsidR="00EC492E">
        <w:t>Heart Teaching LTD</w:t>
      </w:r>
      <w:r w:rsidRPr="00345461">
        <w:t xml:space="preserve">, or the use of information obtained by virtue of employment by </w:t>
      </w:r>
      <w:r w:rsidR="00EC492E">
        <w:t>Heart Teaching LTD</w:t>
      </w:r>
      <w:r w:rsidRPr="00345461">
        <w:t xml:space="preserve">, to trade or carry on business on account of anyone other than </w:t>
      </w:r>
      <w:r w:rsidR="00EC492E">
        <w:t xml:space="preserve">Heart Teaching </w:t>
      </w:r>
      <w:proofErr w:type="gramStart"/>
      <w:r w:rsidR="00EC492E">
        <w:t>LTD</w:t>
      </w:r>
      <w:r w:rsidRPr="00345461">
        <w:t>;</w:t>
      </w:r>
      <w:proofErr w:type="gramEnd"/>
      <w:r w:rsidRPr="00345461">
        <w:t xml:space="preserve"> </w:t>
      </w:r>
    </w:p>
    <w:p w14:paraId="4CC5BC80" w14:textId="622FF859" w:rsidR="008F7945" w:rsidRPr="00345461" w:rsidRDefault="008F7945" w:rsidP="00C424A4">
      <w:pPr>
        <w:numPr>
          <w:ilvl w:val="0"/>
          <w:numId w:val="1"/>
        </w:numPr>
        <w:spacing w:before="120"/>
      </w:pPr>
      <w:r>
        <w:t>S</w:t>
      </w:r>
      <w:r w:rsidRPr="00345461">
        <w:t xml:space="preserve">erious misuse of any means of electronic communication at </w:t>
      </w:r>
      <w:r w:rsidR="00EC492E">
        <w:t>Heart Teaching LTD</w:t>
      </w:r>
      <w:r>
        <w:t xml:space="preserve"> or any breach of </w:t>
      </w:r>
      <w:r w:rsidR="00EC492E">
        <w:t>Heart Teaching LTD</w:t>
      </w:r>
      <w:r>
        <w:t>’s Information Technology and Telecommunications Policy</w:t>
      </w:r>
    </w:p>
    <w:p w14:paraId="58DD5B02" w14:textId="0C599651" w:rsidR="008F7945" w:rsidRPr="00462EB4" w:rsidRDefault="008F7945" w:rsidP="00C424A4">
      <w:pPr>
        <w:numPr>
          <w:ilvl w:val="0"/>
          <w:numId w:val="1"/>
        </w:numPr>
        <w:spacing w:before="120"/>
      </w:pPr>
      <w:r>
        <w:t>C</w:t>
      </w:r>
      <w:r w:rsidRPr="00345461">
        <w:t xml:space="preserve">ommitting any act likely to bring </w:t>
      </w:r>
      <w:r w:rsidR="00EC492E">
        <w:t>Heart Teaching LTD</w:t>
      </w:r>
      <w:r w:rsidR="00EC492E" w:rsidRPr="00345461">
        <w:t xml:space="preserve"> </w:t>
      </w:r>
      <w:r w:rsidRPr="00345461">
        <w:t xml:space="preserve">into </w:t>
      </w:r>
      <w:proofErr w:type="gramStart"/>
      <w:r w:rsidRPr="00345461">
        <w:t>disrepute;</w:t>
      </w:r>
      <w:proofErr w:type="gramEnd"/>
    </w:p>
    <w:p w14:paraId="3EF933C5" w14:textId="77777777" w:rsidR="008F7945" w:rsidRPr="00462EB4" w:rsidRDefault="008F7945" w:rsidP="00C424A4">
      <w:pPr>
        <w:numPr>
          <w:ilvl w:val="0"/>
          <w:numId w:val="1"/>
        </w:numPr>
        <w:spacing w:before="120"/>
      </w:pPr>
      <w:proofErr w:type="spellStart"/>
      <w:r>
        <w:t>U</w:t>
      </w:r>
      <w:r w:rsidRPr="00462EB4">
        <w:t>nauthorised</w:t>
      </w:r>
      <w:proofErr w:type="spellEnd"/>
      <w:r w:rsidRPr="00345461">
        <w:t xml:space="preserve"> absence or gross negligence in the performance of </w:t>
      </w:r>
      <w:proofErr w:type="gramStart"/>
      <w:r w:rsidRPr="00345461">
        <w:t>duties;</w:t>
      </w:r>
      <w:proofErr w:type="gramEnd"/>
    </w:p>
    <w:p w14:paraId="7943D073" w14:textId="1E499D10" w:rsidR="008F7945" w:rsidRDefault="008F7945" w:rsidP="00C424A4">
      <w:pPr>
        <w:numPr>
          <w:ilvl w:val="0"/>
          <w:numId w:val="1"/>
        </w:numPr>
        <w:spacing w:before="120"/>
      </w:pPr>
      <w:proofErr w:type="spellStart"/>
      <w:r>
        <w:t>U</w:t>
      </w:r>
      <w:r w:rsidRPr="00462EB4">
        <w:t>nauthorised</w:t>
      </w:r>
      <w:proofErr w:type="spellEnd"/>
      <w:r w:rsidRPr="00345461">
        <w:t xml:space="preserve"> use or disclosure of confidential information or business matters relating to </w:t>
      </w:r>
      <w:r w:rsidR="00EC492E">
        <w:t xml:space="preserve">Heart Teaching LTD, </w:t>
      </w:r>
      <w:r w:rsidRPr="00345461">
        <w:t xml:space="preserve">its clients, </w:t>
      </w:r>
      <w:r>
        <w:t xml:space="preserve">temporary workers or </w:t>
      </w:r>
      <w:proofErr w:type="gramStart"/>
      <w:r>
        <w:t>applicants;</w:t>
      </w:r>
      <w:proofErr w:type="gramEnd"/>
    </w:p>
    <w:p w14:paraId="39A0BB59" w14:textId="75CAAB54" w:rsidR="008F7945" w:rsidRDefault="008F7945" w:rsidP="00C424A4">
      <w:pPr>
        <w:numPr>
          <w:ilvl w:val="0"/>
          <w:numId w:val="1"/>
        </w:numPr>
        <w:spacing w:before="120"/>
      </w:pPr>
      <w:r>
        <w:t xml:space="preserve">Collusion with </w:t>
      </w:r>
      <w:r w:rsidR="00EC492E">
        <w:t>Heart Teaching LTD</w:t>
      </w:r>
      <w:r>
        <w:t xml:space="preserve">’s competitors </w:t>
      </w:r>
      <w:proofErr w:type="gramStart"/>
      <w:r>
        <w:t>in an attempt to</w:t>
      </w:r>
      <w:proofErr w:type="gramEnd"/>
      <w:r>
        <w:t xml:space="preserve"> limit competition, fix prices, or form a cartel, or any other action which would be considered illegal under the Competition Act.</w:t>
      </w:r>
    </w:p>
    <w:p w14:paraId="66400AA4" w14:textId="66CE4DBF" w:rsidR="008F7945" w:rsidRPr="00345461" w:rsidRDefault="008F7945" w:rsidP="00EC492E">
      <w:pPr>
        <w:spacing w:before="120"/>
        <w:ind w:left="720"/>
      </w:pPr>
    </w:p>
    <w:p w14:paraId="41E51017" w14:textId="77777777" w:rsidR="008F7945" w:rsidRPr="00345461" w:rsidRDefault="008F7945" w:rsidP="008F7945"/>
    <w:p w14:paraId="0BA72C62" w14:textId="13898483" w:rsidR="008F7945" w:rsidRPr="00766F3B" w:rsidRDefault="008F7945" w:rsidP="00606CE0">
      <w:pPr>
        <w:pStyle w:val="Heading6"/>
        <w:rPr>
          <w:b/>
          <w:color w:val="C7D63E" w:themeColor="accent3"/>
        </w:rPr>
      </w:pPr>
      <w:r w:rsidRPr="00345461">
        <w:t xml:space="preserve">General </w:t>
      </w:r>
      <w:r>
        <w:t xml:space="preserve">Misconduct </w:t>
      </w:r>
    </w:p>
    <w:p w14:paraId="275E5FE7" w14:textId="77777777" w:rsidR="008F7945" w:rsidRPr="00345461" w:rsidRDefault="008F7945" w:rsidP="008F7945">
      <w:r w:rsidRPr="00345461">
        <w:t xml:space="preserve">Examples of general misconduct include, but are not limited to the following: </w:t>
      </w:r>
    </w:p>
    <w:p w14:paraId="6A91F283" w14:textId="77777777" w:rsidR="008F7945" w:rsidRPr="00345461" w:rsidRDefault="008F7945" w:rsidP="00C424A4">
      <w:pPr>
        <w:numPr>
          <w:ilvl w:val="0"/>
          <w:numId w:val="1"/>
        </w:numPr>
        <w:spacing w:after="120"/>
      </w:pPr>
      <w:r>
        <w:t>F</w:t>
      </w:r>
      <w:r w:rsidRPr="00345461">
        <w:t>ailure to disclose that you are involved in a criminal or civil case (including County Court</w:t>
      </w:r>
      <w:r w:rsidRPr="001D0142">
        <w:t xml:space="preserve"> judgements</w:t>
      </w:r>
      <w:proofErr w:type="gramStart"/>
      <w:r w:rsidRPr="00345461">
        <w:t>);</w:t>
      </w:r>
      <w:proofErr w:type="gramEnd"/>
      <w:r w:rsidRPr="00345461">
        <w:t xml:space="preserve"> </w:t>
      </w:r>
    </w:p>
    <w:p w14:paraId="7C11845F" w14:textId="77777777" w:rsidR="008F7945" w:rsidRPr="00345461" w:rsidRDefault="008F7945" w:rsidP="00C424A4">
      <w:pPr>
        <w:numPr>
          <w:ilvl w:val="0"/>
          <w:numId w:val="1"/>
        </w:numPr>
        <w:spacing w:after="120"/>
      </w:pPr>
      <w:r>
        <w:t>U</w:t>
      </w:r>
      <w:r w:rsidRPr="00345461">
        <w:t xml:space="preserve">nsatisfactory record of attendance or </w:t>
      </w:r>
      <w:proofErr w:type="gramStart"/>
      <w:r w:rsidRPr="00345461">
        <w:t>reliability;</w:t>
      </w:r>
      <w:proofErr w:type="gramEnd"/>
      <w:r w:rsidRPr="00345461">
        <w:t xml:space="preserve"> </w:t>
      </w:r>
    </w:p>
    <w:p w14:paraId="47102939" w14:textId="77777777" w:rsidR="008F7945" w:rsidRPr="00345461" w:rsidRDefault="008F7945" w:rsidP="00C424A4">
      <w:pPr>
        <w:numPr>
          <w:ilvl w:val="0"/>
          <w:numId w:val="1"/>
        </w:numPr>
        <w:spacing w:after="120"/>
      </w:pPr>
      <w:r>
        <w:t>P</w:t>
      </w:r>
      <w:r w:rsidRPr="00345461">
        <w:t xml:space="preserve">ersistent </w:t>
      </w:r>
      <w:proofErr w:type="gramStart"/>
      <w:r w:rsidRPr="00345461">
        <w:t>lateness;</w:t>
      </w:r>
      <w:proofErr w:type="gramEnd"/>
      <w:r w:rsidRPr="00345461">
        <w:t xml:space="preserve"> </w:t>
      </w:r>
    </w:p>
    <w:p w14:paraId="520A3B29" w14:textId="77777777" w:rsidR="008F7945" w:rsidRPr="00345461" w:rsidRDefault="008F7945" w:rsidP="00C424A4">
      <w:pPr>
        <w:numPr>
          <w:ilvl w:val="0"/>
          <w:numId w:val="1"/>
        </w:numPr>
        <w:spacing w:after="120"/>
      </w:pPr>
      <w:r>
        <w:t>P</w:t>
      </w:r>
      <w:r w:rsidRPr="00345461">
        <w:t xml:space="preserve">ersistent failure to meet </w:t>
      </w:r>
      <w:proofErr w:type="gramStart"/>
      <w:r w:rsidRPr="00345461">
        <w:t>targets;</w:t>
      </w:r>
      <w:proofErr w:type="gramEnd"/>
    </w:p>
    <w:p w14:paraId="6D8C6A5C" w14:textId="77777777" w:rsidR="008F7945" w:rsidRPr="00345461" w:rsidRDefault="008F7945" w:rsidP="00C424A4">
      <w:pPr>
        <w:numPr>
          <w:ilvl w:val="0"/>
          <w:numId w:val="1"/>
        </w:numPr>
        <w:spacing w:after="120"/>
      </w:pPr>
      <w:r>
        <w:t>P</w:t>
      </w:r>
      <w:r w:rsidRPr="00345461">
        <w:t xml:space="preserve">oor job </w:t>
      </w:r>
      <w:proofErr w:type="gramStart"/>
      <w:r w:rsidRPr="00345461">
        <w:t>performance;</w:t>
      </w:r>
      <w:proofErr w:type="gramEnd"/>
    </w:p>
    <w:p w14:paraId="3ED93CCA" w14:textId="77777777" w:rsidR="008F7945" w:rsidRPr="00345461" w:rsidRDefault="008F7945" w:rsidP="00C424A4">
      <w:pPr>
        <w:numPr>
          <w:ilvl w:val="0"/>
          <w:numId w:val="1"/>
        </w:numPr>
        <w:spacing w:after="120"/>
      </w:pPr>
      <w:r>
        <w:t>P</w:t>
      </w:r>
      <w:r w:rsidRPr="00345461">
        <w:t>oor standard</w:t>
      </w:r>
      <w:r>
        <w:t>s</w:t>
      </w:r>
      <w:r w:rsidRPr="00345461">
        <w:t xml:space="preserve"> of personal </w:t>
      </w:r>
      <w:proofErr w:type="gramStart"/>
      <w:r w:rsidRPr="00345461">
        <w:t>hygiene;</w:t>
      </w:r>
      <w:proofErr w:type="gramEnd"/>
      <w:r w:rsidRPr="00345461">
        <w:t xml:space="preserve"> </w:t>
      </w:r>
    </w:p>
    <w:p w14:paraId="2EFDE47B" w14:textId="1C76FBBD" w:rsidR="008F7945" w:rsidRPr="001D0142" w:rsidRDefault="008F7945" w:rsidP="00C424A4">
      <w:pPr>
        <w:numPr>
          <w:ilvl w:val="0"/>
          <w:numId w:val="1"/>
        </w:numPr>
        <w:spacing w:after="120"/>
      </w:pPr>
      <w:r>
        <w:t>B</w:t>
      </w:r>
      <w:r w:rsidRPr="00345461">
        <w:t xml:space="preserve">reaches of the </w:t>
      </w:r>
      <w:r w:rsidR="00EC492E">
        <w:t>Heart Teaching LTD</w:t>
      </w:r>
      <w:r w:rsidRPr="00345461">
        <w:t xml:space="preserve">’s rules and procedures not amounting to gross </w:t>
      </w:r>
      <w:proofErr w:type="gramStart"/>
      <w:r w:rsidRPr="00345461">
        <w:t>misconduct;</w:t>
      </w:r>
      <w:proofErr w:type="gramEnd"/>
      <w:r w:rsidRPr="00345461">
        <w:t xml:space="preserve"> </w:t>
      </w:r>
    </w:p>
    <w:p w14:paraId="5D330704" w14:textId="50674366" w:rsidR="008F7945" w:rsidRPr="00345461" w:rsidRDefault="00EC492E" w:rsidP="00C424A4">
      <w:pPr>
        <w:numPr>
          <w:ilvl w:val="0"/>
          <w:numId w:val="1"/>
        </w:numPr>
        <w:spacing w:after="120"/>
      </w:pPr>
      <w:proofErr w:type="spellStart"/>
      <w:r>
        <w:t>U</w:t>
      </w:r>
      <w:r w:rsidR="008F7945" w:rsidRPr="001D0142">
        <w:t>nauthorised</w:t>
      </w:r>
      <w:proofErr w:type="spellEnd"/>
      <w:r w:rsidR="008F7945" w:rsidRPr="00345461">
        <w:t xml:space="preserve"> and/or excessive personal use of any means of electronic communication at the </w:t>
      </w:r>
      <w:r>
        <w:t xml:space="preserve">Heart Teaching </w:t>
      </w:r>
      <w:proofErr w:type="gramStart"/>
      <w:r>
        <w:t>LTD</w:t>
      </w:r>
      <w:r w:rsidR="008F7945" w:rsidRPr="00345461">
        <w:t>;</w:t>
      </w:r>
      <w:proofErr w:type="gramEnd"/>
      <w:r w:rsidR="008F7945" w:rsidRPr="00345461">
        <w:t xml:space="preserve"> </w:t>
      </w:r>
    </w:p>
    <w:p w14:paraId="09A11779" w14:textId="77777777" w:rsidR="008F7945" w:rsidRPr="00345461" w:rsidRDefault="008F7945" w:rsidP="00C424A4">
      <w:pPr>
        <w:numPr>
          <w:ilvl w:val="0"/>
          <w:numId w:val="1"/>
        </w:numPr>
        <w:spacing w:after="120"/>
      </w:pPr>
      <w:r w:rsidRPr="00345461">
        <w:t xml:space="preserve">failing to work in a co-operative manner with colleagues or conduct which impairs the efficiency of management or </w:t>
      </w:r>
      <w:proofErr w:type="gramStart"/>
      <w:r w:rsidRPr="00345461">
        <w:t>colleagues;</w:t>
      </w:r>
      <w:proofErr w:type="gramEnd"/>
      <w:r w:rsidRPr="00345461">
        <w:t xml:space="preserve"> </w:t>
      </w:r>
    </w:p>
    <w:p w14:paraId="040E2978" w14:textId="7F8A6EFE" w:rsidR="008F7945" w:rsidRDefault="008F7945" w:rsidP="00C424A4">
      <w:pPr>
        <w:numPr>
          <w:ilvl w:val="0"/>
          <w:numId w:val="1"/>
        </w:numPr>
        <w:spacing w:after="120"/>
      </w:pPr>
      <w:r>
        <w:t>F</w:t>
      </w:r>
      <w:r w:rsidRPr="00345461">
        <w:t xml:space="preserve">ailing to deal promptly, efficiently and politely with third parties with whom an employee has dealings on behalf of </w:t>
      </w:r>
      <w:proofErr w:type="gramStart"/>
      <w:r w:rsidRPr="00345461">
        <w:t xml:space="preserve">the </w:t>
      </w:r>
      <w:r w:rsidR="00EC492E">
        <w:t>Heart</w:t>
      </w:r>
      <w:proofErr w:type="gramEnd"/>
      <w:r w:rsidR="00EC492E">
        <w:t xml:space="preserve"> Teaching LTD</w:t>
      </w:r>
      <w:r w:rsidRPr="00345461">
        <w:t>.</w:t>
      </w:r>
    </w:p>
    <w:p w14:paraId="3CF70F32" w14:textId="77777777" w:rsidR="008F7945" w:rsidRDefault="008F7945" w:rsidP="008F7945"/>
    <w:p w14:paraId="4EF978F0" w14:textId="7CD1081F" w:rsidR="00606CE0" w:rsidRDefault="008F7945" w:rsidP="00947EDD">
      <w:pPr>
        <w:pStyle w:val="Heading4"/>
      </w:pPr>
      <w:r w:rsidRPr="00345461">
        <w:t>The Procedure</w:t>
      </w:r>
      <w:r>
        <w:t xml:space="preserve"> </w:t>
      </w:r>
    </w:p>
    <w:p w14:paraId="6A584500" w14:textId="77777777" w:rsidR="008F7945" w:rsidRDefault="008F7945" w:rsidP="008F7945">
      <w:r w:rsidRPr="00345461">
        <w:t>The following is the disciplinary action that may be taken against an employee in cases of misconduct or unsatisfactory performance. Depending upon the reason as to why a disciplinary hearing is taking</w:t>
      </w:r>
      <w:r w:rsidRPr="00345461">
        <w:rPr>
          <w:b/>
        </w:rPr>
        <w:t xml:space="preserve"> </w:t>
      </w:r>
      <w:r w:rsidRPr="00345461">
        <w:t>place</w:t>
      </w:r>
      <w:r>
        <w:t>,</w:t>
      </w:r>
      <w:r w:rsidRPr="00345461">
        <w:t xml:space="preserve"> we reserve the right to initiate the process at any stage, including dismissal, or to jump stag</w:t>
      </w:r>
      <w:r>
        <w:t xml:space="preserve">es if your conduct warrants it. </w:t>
      </w:r>
      <w:r w:rsidRPr="00345461">
        <w:t>You have the right to be accompanied by another employee</w:t>
      </w:r>
      <w:r>
        <w:t xml:space="preserve"> or a trade union representative</w:t>
      </w:r>
      <w:r w:rsidRPr="00345461">
        <w:t xml:space="preserve"> at any gri</w:t>
      </w:r>
      <w:r>
        <w:t xml:space="preserve">evance or disciplinary hearing. </w:t>
      </w:r>
      <w:r w:rsidRPr="00345461">
        <w:t>The disciplinary procedure is not necessarily a progressive one.</w:t>
      </w:r>
    </w:p>
    <w:p w14:paraId="0716C898" w14:textId="77777777" w:rsidR="00606CE0" w:rsidRPr="00345461" w:rsidRDefault="00606CE0" w:rsidP="008F7945"/>
    <w:p w14:paraId="575C019E" w14:textId="77777777" w:rsidR="008F7945" w:rsidRPr="00CD7939" w:rsidRDefault="008F7945" w:rsidP="008F7945">
      <w:pPr>
        <w:pStyle w:val="Heading7"/>
        <w:rPr>
          <w:color w:val="auto"/>
        </w:rPr>
      </w:pPr>
      <w:r w:rsidRPr="00CD7939">
        <w:rPr>
          <w:color w:val="auto"/>
        </w:rPr>
        <w:t>Stage 1 – Informal Action: Oral Warning</w:t>
      </w:r>
    </w:p>
    <w:p w14:paraId="76FBC983" w14:textId="6A76291B" w:rsidR="00606CE0" w:rsidRDefault="008F7945" w:rsidP="008F7945">
      <w:r w:rsidRPr="00CD7939">
        <w:t xml:space="preserve">If your conduct or performance is unsatisfactory, you may be given an oral warning. This </w:t>
      </w:r>
      <w:r w:rsidR="00606CE0">
        <w:t xml:space="preserve">is usually for minor offences. </w:t>
      </w:r>
    </w:p>
    <w:p w14:paraId="5213DF07" w14:textId="77777777" w:rsidR="00947EDD" w:rsidRPr="00CD7939" w:rsidRDefault="00947EDD" w:rsidP="008F7945"/>
    <w:p w14:paraId="26676972" w14:textId="77777777" w:rsidR="008F7945" w:rsidRPr="00CD7939" w:rsidRDefault="008F7945" w:rsidP="008F7945">
      <w:pPr>
        <w:pStyle w:val="Heading7"/>
        <w:rPr>
          <w:color w:val="auto"/>
        </w:rPr>
      </w:pPr>
      <w:r w:rsidRPr="00CD7939">
        <w:rPr>
          <w:color w:val="auto"/>
        </w:rPr>
        <w:lastRenderedPageBreak/>
        <w:t>Stage 2 – Formal Written Warning</w:t>
      </w:r>
    </w:p>
    <w:p w14:paraId="68450783" w14:textId="77777777" w:rsidR="008F7945" w:rsidRDefault="008F7945" w:rsidP="008F7945">
      <w:r w:rsidRPr="00CD7939">
        <w:t xml:space="preserve">If your conduct does not meet acceptable standards or there has been no improvement after an oral warning, or if there has been a further incident of misconduct, you may be given a formal written warning. </w:t>
      </w:r>
      <w:bookmarkStart w:id="6" w:name="sta3"/>
      <w:bookmarkEnd w:id="6"/>
    </w:p>
    <w:p w14:paraId="346EAB5D" w14:textId="77777777" w:rsidR="00606CE0" w:rsidRPr="00CD7939" w:rsidRDefault="00606CE0" w:rsidP="008F7945"/>
    <w:p w14:paraId="3B3E2945" w14:textId="77777777" w:rsidR="008F7945" w:rsidRPr="00CD7939" w:rsidRDefault="008F7945" w:rsidP="008F7945">
      <w:pPr>
        <w:pStyle w:val="Heading7"/>
        <w:rPr>
          <w:color w:val="auto"/>
        </w:rPr>
      </w:pPr>
      <w:r w:rsidRPr="00CD7939">
        <w:rPr>
          <w:color w:val="auto"/>
        </w:rPr>
        <w:t>Stage 3 – Formal Final Written Warning</w:t>
      </w:r>
    </w:p>
    <w:p w14:paraId="5AC21F7F" w14:textId="77777777" w:rsidR="008F7945" w:rsidRPr="00CD7939" w:rsidRDefault="008F7945" w:rsidP="008F7945">
      <w:r w:rsidRPr="00CD7939">
        <w:t xml:space="preserve">If your misconduct is sufficiently serious or if, following a formal written warning, there is a further incident of misconduct (whether or not of the same nature) or a failure to improve within the period specified, you may be issued with a final written warning that will result in dismissal or some other specific action if your conduct does not improve during a specified period that will be stated in the warning. </w:t>
      </w:r>
    </w:p>
    <w:p w14:paraId="643F2666" w14:textId="77777777" w:rsidR="008F7945" w:rsidRPr="00CD7939" w:rsidRDefault="008F7945" w:rsidP="008F7945"/>
    <w:p w14:paraId="65B0FA08" w14:textId="77777777" w:rsidR="008F7945" w:rsidRPr="00CD7939" w:rsidRDefault="008F7945" w:rsidP="008F7945">
      <w:pPr>
        <w:pStyle w:val="Heading7"/>
        <w:rPr>
          <w:color w:val="auto"/>
        </w:rPr>
      </w:pPr>
      <w:r w:rsidRPr="00CD7939">
        <w:rPr>
          <w:color w:val="auto"/>
        </w:rPr>
        <w:t>Stage 4 – Dismissal</w:t>
      </w:r>
    </w:p>
    <w:p w14:paraId="51750316" w14:textId="44254485" w:rsidR="008F7945" w:rsidRPr="00CD7939" w:rsidRDefault="008F7945" w:rsidP="008F7945">
      <w:r w:rsidRPr="00CD7939">
        <w:t xml:space="preserve">If your misconduct is sufficiently serious or if </w:t>
      </w:r>
      <w:r>
        <w:t xml:space="preserve">your </w:t>
      </w:r>
      <w:r w:rsidRPr="00CD7939">
        <w:t xml:space="preserve">conduct is still unsatisfactory following a final written warning and you still fail to reach the required standards, you may be dismissed following a disciplinary interview. The decision to dismiss will be taken by </w:t>
      </w:r>
      <w:r w:rsidR="005B0742">
        <w:t xml:space="preserve">a </w:t>
      </w:r>
      <w:r w:rsidR="00EC492E">
        <w:t>director</w:t>
      </w:r>
      <w:r w:rsidR="005B0742">
        <w:t xml:space="preserve"> at Heart Teaching LTD</w:t>
      </w:r>
      <w:r w:rsidR="00EC492E">
        <w:t>,</w:t>
      </w:r>
      <w:r w:rsidRPr="00CD7939">
        <w:t xml:space="preserve"> following a review of the evidence. </w:t>
      </w:r>
    </w:p>
    <w:p w14:paraId="11043857" w14:textId="77777777" w:rsidR="008F7945" w:rsidRPr="00CD7939" w:rsidRDefault="008F7945" w:rsidP="008F7945"/>
    <w:p w14:paraId="69F210CF" w14:textId="1C7B2E57" w:rsidR="008F7945" w:rsidRPr="00CD7939" w:rsidRDefault="008F7945" w:rsidP="008F7945">
      <w:r w:rsidRPr="00CD7939">
        <w:t xml:space="preserve">The standard and modified dismissal and disciplinary procedures are set out below. The standard procedure will be used when </w:t>
      </w:r>
      <w:r w:rsidR="00EC492E">
        <w:t>Heart Teaching LTD</w:t>
      </w:r>
      <w:r w:rsidR="00EC492E" w:rsidRPr="00CD7939">
        <w:t xml:space="preserve"> </w:t>
      </w:r>
      <w:r w:rsidRPr="00CD7939">
        <w:t xml:space="preserve">contemplates dismissing or taking formal disciplinary action against an employee such as that set out in stage 4 above. The modified procedure will be used </w:t>
      </w:r>
      <w:proofErr w:type="gramStart"/>
      <w:r w:rsidRPr="00CD7939">
        <w:t>in the event that</w:t>
      </w:r>
      <w:proofErr w:type="gramEnd"/>
      <w:r w:rsidRPr="00CD7939">
        <w:t xml:space="preserve"> there has been a dismissal without notice for gross misconduct, in which case it will apply after such a dismissal. </w:t>
      </w:r>
    </w:p>
    <w:p w14:paraId="067BBFAD" w14:textId="77777777" w:rsidR="008F7945" w:rsidRPr="00345461" w:rsidRDefault="008F7945" w:rsidP="008F7945"/>
    <w:p w14:paraId="54750798" w14:textId="77777777" w:rsidR="008F7945" w:rsidRPr="003930C2" w:rsidRDefault="008F7945" w:rsidP="00C424A4">
      <w:pPr>
        <w:pStyle w:val="Heading6"/>
        <w:numPr>
          <w:ilvl w:val="0"/>
          <w:numId w:val="10"/>
        </w:numPr>
      </w:pPr>
      <w:r w:rsidRPr="00345461">
        <w:t>Standard Procedure</w:t>
      </w:r>
    </w:p>
    <w:p w14:paraId="28B13174" w14:textId="77777777" w:rsidR="008F7945" w:rsidRPr="008A0BC9" w:rsidRDefault="008F7945" w:rsidP="008F7945">
      <w:pPr>
        <w:pStyle w:val="Heading7"/>
      </w:pPr>
      <w:r w:rsidRPr="008A0BC9">
        <w:t>Step 1 - Written Statement</w:t>
      </w:r>
    </w:p>
    <w:p w14:paraId="30C303D0" w14:textId="6306E8F4" w:rsidR="008F7945" w:rsidRPr="00CD7939" w:rsidRDefault="00047DF4" w:rsidP="008F7945">
      <w:pPr>
        <w:pStyle w:val="BodyText3"/>
        <w:rPr>
          <w:sz w:val="20"/>
          <w:szCs w:val="20"/>
        </w:rPr>
      </w:pPr>
      <w:r w:rsidRPr="00047DF4">
        <w:rPr>
          <w:sz w:val="20"/>
          <w:szCs w:val="20"/>
        </w:rPr>
        <w:t>Heart Teaching LTD</w:t>
      </w:r>
      <w:r w:rsidR="008F7945" w:rsidRPr="00047DF4">
        <w:rPr>
          <w:sz w:val="20"/>
          <w:szCs w:val="20"/>
        </w:rPr>
        <w:t xml:space="preserve"> will undertake all necessary investigations and subsequently set out in writing the employee’s alleged conduct or characteristics or other circumstances, which </w:t>
      </w:r>
      <w:r w:rsidR="00EC492E" w:rsidRPr="00047DF4">
        <w:rPr>
          <w:sz w:val="20"/>
          <w:szCs w:val="20"/>
        </w:rPr>
        <w:t>lead Heart Teaching LTD</w:t>
      </w:r>
      <w:r w:rsidR="008F7945" w:rsidRPr="00047DF4">
        <w:rPr>
          <w:sz w:val="20"/>
          <w:szCs w:val="20"/>
        </w:rPr>
        <w:t xml:space="preserve"> to</w:t>
      </w:r>
      <w:r w:rsidR="008F7945" w:rsidRPr="00CD7939">
        <w:rPr>
          <w:sz w:val="20"/>
          <w:szCs w:val="20"/>
        </w:rPr>
        <w:t xml:space="preserve"> taking disciplinary action against the employee</w:t>
      </w:r>
      <w:r>
        <w:rPr>
          <w:sz w:val="20"/>
          <w:szCs w:val="20"/>
        </w:rPr>
        <w:t xml:space="preserve">. </w:t>
      </w:r>
      <w:r w:rsidRPr="00047DF4">
        <w:rPr>
          <w:sz w:val="20"/>
          <w:szCs w:val="20"/>
        </w:rPr>
        <w:t>Heart Teaching LTD</w:t>
      </w:r>
      <w:r w:rsidR="008F7945" w:rsidRPr="00CD7939">
        <w:rPr>
          <w:sz w:val="20"/>
          <w:szCs w:val="20"/>
        </w:rPr>
        <w:t xml:space="preserve"> will send </w:t>
      </w:r>
      <w:proofErr w:type="gramStart"/>
      <w:r w:rsidR="008F7945" w:rsidRPr="00CD7939">
        <w:rPr>
          <w:sz w:val="20"/>
          <w:szCs w:val="20"/>
        </w:rPr>
        <w:t>the</w:t>
      </w:r>
      <w:proofErr w:type="gramEnd"/>
      <w:r w:rsidR="008F7945" w:rsidRPr="00CD7939">
        <w:rPr>
          <w:sz w:val="20"/>
          <w:szCs w:val="20"/>
        </w:rPr>
        <w:t xml:space="preserve"> statement or a copy of it to the employee and invite the employee to attend a meeting to discuss the matter.</w:t>
      </w:r>
    </w:p>
    <w:p w14:paraId="4475FFC7" w14:textId="77777777" w:rsidR="008F7945" w:rsidRPr="002E26DE" w:rsidRDefault="008F7945" w:rsidP="008F7945">
      <w:pPr>
        <w:pStyle w:val="Heading7"/>
        <w:rPr>
          <w:bCs/>
        </w:rPr>
      </w:pPr>
      <w:r w:rsidRPr="008A0BC9">
        <w:t>Step 2 - Meeting</w:t>
      </w:r>
    </w:p>
    <w:p w14:paraId="7DE25E7D" w14:textId="77777777" w:rsidR="008F7945" w:rsidRPr="00CD7939" w:rsidRDefault="008F7945" w:rsidP="00C424A4">
      <w:pPr>
        <w:numPr>
          <w:ilvl w:val="0"/>
          <w:numId w:val="3"/>
        </w:numPr>
        <w:spacing w:after="120"/>
      </w:pPr>
      <w:r w:rsidRPr="00CD7939">
        <w:t xml:space="preserve">The meeting will take place before any action is taken, except in the case where </w:t>
      </w:r>
      <w:proofErr w:type="gramStart"/>
      <w:r w:rsidRPr="00CD7939">
        <w:t>the disciplinary</w:t>
      </w:r>
      <w:proofErr w:type="gramEnd"/>
      <w:r w:rsidRPr="00CD7939">
        <w:t xml:space="preserve"> action consists of a suspension on full pay, to consider and discuss the allegation.</w:t>
      </w:r>
    </w:p>
    <w:p w14:paraId="704FE282" w14:textId="77777777" w:rsidR="008F7945" w:rsidRPr="00CD7939" w:rsidRDefault="008F7945" w:rsidP="00C424A4">
      <w:pPr>
        <w:numPr>
          <w:ilvl w:val="0"/>
          <w:numId w:val="3"/>
        </w:numPr>
        <w:spacing w:after="120"/>
      </w:pPr>
      <w:r w:rsidRPr="00CD7939">
        <w:t>The meeting will not take place unless:</w:t>
      </w:r>
    </w:p>
    <w:p w14:paraId="43B1943B" w14:textId="48A48F41" w:rsidR="008F7945" w:rsidRPr="00CD7939" w:rsidRDefault="00047DF4" w:rsidP="00C424A4">
      <w:pPr>
        <w:numPr>
          <w:ilvl w:val="1"/>
          <w:numId w:val="3"/>
        </w:numPr>
        <w:spacing w:after="120"/>
      </w:pPr>
      <w:r w:rsidRPr="00047DF4">
        <w:t>Heart Teaching LTD</w:t>
      </w:r>
      <w:r w:rsidR="008F7945" w:rsidRPr="00CD7939">
        <w:t xml:space="preserve"> has informed the employee of the grounds for contemplating disciplinary action or dismissal in the form of a written statement; and</w:t>
      </w:r>
    </w:p>
    <w:p w14:paraId="0E9070C8" w14:textId="77777777" w:rsidR="008F7945" w:rsidRPr="00CD7939" w:rsidRDefault="008F7945" w:rsidP="00C424A4">
      <w:pPr>
        <w:numPr>
          <w:ilvl w:val="1"/>
          <w:numId w:val="3"/>
        </w:numPr>
        <w:spacing w:after="120"/>
      </w:pPr>
      <w:r w:rsidRPr="00CD7939">
        <w:t>The employee has had a reasonable opportunity to consider his response to that information.</w:t>
      </w:r>
    </w:p>
    <w:p w14:paraId="564357DC" w14:textId="77777777" w:rsidR="008F7945" w:rsidRPr="00CD7939" w:rsidRDefault="008F7945" w:rsidP="00C424A4">
      <w:pPr>
        <w:numPr>
          <w:ilvl w:val="0"/>
          <w:numId w:val="3"/>
        </w:numPr>
        <w:spacing w:after="120"/>
      </w:pPr>
      <w:r w:rsidRPr="00CD7939">
        <w:t xml:space="preserve">The employee has the right to be accompanied </w:t>
      </w:r>
      <w:proofErr w:type="gramStart"/>
      <w:r w:rsidRPr="00CD7939">
        <w:t>at</w:t>
      </w:r>
      <w:proofErr w:type="gramEnd"/>
      <w:r w:rsidRPr="00CD7939">
        <w:t xml:space="preserve"> the meeting by a work colleague or a trade union representative.</w:t>
      </w:r>
    </w:p>
    <w:p w14:paraId="708E7D64" w14:textId="03EBFCAC" w:rsidR="008F7945" w:rsidRPr="00CD7939" w:rsidRDefault="008F7945" w:rsidP="00C424A4">
      <w:pPr>
        <w:numPr>
          <w:ilvl w:val="0"/>
          <w:numId w:val="3"/>
        </w:numPr>
        <w:spacing w:after="120"/>
      </w:pPr>
      <w:r w:rsidRPr="00CD7939">
        <w:t xml:space="preserve">After the meeting, </w:t>
      </w:r>
      <w:r w:rsidR="00047DF4" w:rsidRPr="00047DF4">
        <w:t>Heart Teaching LTD</w:t>
      </w:r>
      <w:r w:rsidRPr="00CD7939">
        <w:t xml:space="preserve"> will inform the employee in writing of its decision and notify him/her of the right to appeal against the decision if s/he is not satisfied with it.</w:t>
      </w:r>
    </w:p>
    <w:p w14:paraId="256D69CE" w14:textId="77777777" w:rsidR="008F7945" w:rsidRPr="00230A61" w:rsidRDefault="008F7945" w:rsidP="008F7945">
      <w:pPr>
        <w:pStyle w:val="Heading7"/>
        <w:rPr>
          <w:bCs/>
        </w:rPr>
      </w:pPr>
      <w:r w:rsidRPr="008A0BC9">
        <w:t xml:space="preserve">Step 3 - </w:t>
      </w:r>
      <w:r w:rsidRPr="002E26DE">
        <w:t>Appeal</w:t>
      </w:r>
    </w:p>
    <w:p w14:paraId="7180BCB4" w14:textId="0E9C1F95" w:rsidR="008F7945" w:rsidRPr="00CD7939" w:rsidRDefault="008F7945" w:rsidP="00C424A4">
      <w:pPr>
        <w:pStyle w:val="BodyText3"/>
        <w:numPr>
          <w:ilvl w:val="0"/>
          <w:numId w:val="4"/>
        </w:numPr>
        <w:rPr>
          <w:sz w:val="20"/>
          <w:szCs w:val="20"/>
        </w:rPr>
      </w:pPr>
      <w:r w:rsidRPr="00CD7939">
        <w:rPr>
          <w:sz w:val="20"/>
          <w:szCs w:val="20"/>
        </w:rPr>
        <w:t xml:space="preserve">If the employee does wish to appeal, s/he must inform </w:t>
      </w:r>
      <w:r w:rsidR="00047DF4" w:rsidRPr="00047DF4">
        <w:rPr>
          <w:sz w:val="20"/>
          <w:szCs w:val="20"/>
        </w:rPr>
        <w:t>Heart Teaching LTD</w:t>
      </w:r>
      <w:r w:rsidRPr="00CD7939">
        <w:rPr>
          <w:sz w:val="20"/>
          <w:szCs w:val="20"/>
        </w:rPr>
        <w:t xml:space="preserve"> within 5 working days of receiving the decision and on doing so </w:t>
      </w:r>
      <w:r w:rsidR="00047DF4" w:rsidRPr="00047DF4">
        <w:rPr>
          <w:sz w:val="20"/>
          <w:szCs w:val="20"/>
        </w:rPr>
        <w:t xml:space="preserve">Heart Teaching LTD </w:t>
      </w:r>
      <w:r w:rsidRPr="00CD7939">
        <w:rPr>
          <w:sz w:val="20"/>
          <w:szCs w:val="20"/>
        </w:rPr>
        <w:t xml:space="preserve">will invite him/her to attend a further meeting.  All </w:t>
      </w:r>
      <w:r w:rsidR="005B0742">
        <w:rPr>
          <w:sz w:val="20"/>
          <w:szCs w:val="20"/>
        </w:rPr>
        <w:t xml:space="preserve">appeals must be addressed to </w:t>
      </w:r>
      <w:proofErr w:type="gramStart"/>
      <w:r w:rsidR="005B0742">
        <w:rPr>
          <w:sz w:val="20"/>
          <w:szCs w:val="20"/>
        </w:rPr>
        <w:t>a</w:t>
      </w:r>
      <w:r w:rsidRPr="00CD7939">
        <w:rPr>
          <w:sz w:val="20"/>
          <w:szCs w:val="20"/>
        </w:rPr>
        <w:t xml:space="preserve"> </w:t>
      </w:r>
      <w:r w:rsidR="00047DF4">
        <w:rPr>
          <w:sz w:val="20"/>
          <w:szCs w:val="20"/>
        </w:rPr>
        <w:t>director</w:t>
      </w:r>
      <w:proofErr w:type="gramEnd"/>
      <w:r w:rsidR="005B0742">
        <w:rPr>
          <w:sz w:val="20"/>
          <w:szCs w:val="20"/>
        </w:rPr>
        <w:t xml:space="preserve"> at </w:t>
      </w:r>
      <w:r w:rsidR="005B0742">
        <w:rPr>
          <w:szCs w:val="20"/>
        </w:rPr>
        <w:t>Heart Teaching LTD</w:t>
      </w:r>
      <w:r w:rsidRPr="00CD7939">
        <w:rPr>
          <w:sz w:val="20"/>
          <w:szCs w:val="20"/>
        </w:rPr>
        <w:t>.</w:t>
      </w:r>
    </w:p>
    <w:p w14:paraId="72D4406C" w14:textId="77777777" w:rsidR="008F7945" w:rsidRPr="00CD7939" w:rsidRDefault="008F7945" w:rsidP="00C424A4">
      <w:pPr>
        <w:pStyle w:val="BodyText3"/>
        <w:numPr>
          <w:ilvl w:val="0"/>
          <w:numId w:val="4"/>
        </w:numPr>
        <w:rPr>
          <w:sz w:val="20"/>
          <w:szCs w:val="20"/>
        </w:rPr>
      </w:pPr>
      <w:r w:rsidRPr="00CD7939">
        <w:rPr>
          <w:sz w:val="20"/>
          <w:szCs w:val="20"/>
        </w:rPr>
        <w:t xml:space="preserve">The appeal meeting may not necessarily take place before the dismissal or disciplinary action takes </w:t>
      </w:r>
      <w:proofErr w:type="gramStart"/>
      <w:r w:rsidRPr="00CD7939">
        <w:rPr>
          <w:sz w:val="20"/>
          <w:szCs w:val="20"/>
        </w:rPr>
        <w:t>effect</w:t>
      </w:r>
      <w:proofErr w:type="gramEnd"/>
      <w:r w:rsidRPr="00CD7939">
        <w:rPr>
          <w:sz w:val="20"/>
          <w:szCs w:val="20"/>
        </w:rPr>
        <w:t xml:space="preserve"> but it will be arranged within a reasonable period of time.</w:t>
      </w:r>
    </w:p>
    <w:p w14:paraId="61539E94" w14:textId="54C27871" w:rsidR="008F7945" w:rsidRPr="00CD7939" w:rsidRDefault="008F7945" w:rsidP="00C424A4">
      <w:pPr>
        <w:pStyle w:val="BodyText3"/>
        <w:numPr>
          <w:ilvl w:val="0"/>
          <w:numId w:val="4"/>
        </w:numPr>
        <w:rPr>
          <w:sz w:val="20"/>
          <w:szCs w:val="20"/>
        </w:rPr>
      </w:pPr>
      <w:r w:rsidRPr="00CD7939">
        <w:rPr>
          <w:sz w:val="20"/>
          <w:szCs w:val="20"/>
        </w:rPr>
        <w:t xml:space="preserve">After the appeal meeting, </w:t>
      </w:r>
      <w:r w:rsidR="00047DF4" w:rsidRPr="00047DF4">
        <w:rPr>
          <w:sz w:val="20"/>
          <w:szCs w:val="20"/>
        </w:rPr>
        <w:t>Heart Teaching LTD</w:t>
      </w:r>
      <w:r w:rsidRPr="00CD7939">
        <w:rPr>
          <w:sz w:val="20"/>
          <w:szCs w:val="20"/>
        </w:rPr>
        <w:t xml:space="preserve"> will inform the </w:t>
      </w:r>
      <w:proofErr w:type="gramStart"/>
      <w:r w:rsidRPr="00CD7939">
        <w:rPr>
          <w:sz w:val="20"/>
          <w:szCs w:val="20"/>
        </w:rPr>
        <w:t>employee</w:t>
      </w:r>
      <w:proofErr w:type="gramEnd"/>
      <w:r w:rsidRPr="00CD7939">
        <w:rPr>
          <w:sz w:val="20"/>
          <w:szCs w:val="20"/>
        </w:rPr>
        <w:t xml:space="preserve"> of its final decision.</w:t>
      </w:r>
    </w:p>
    <w:p w14:paraId="5FF76D3A" w14:textId="77777777" w:rsidR="008F7945" w:rsidRPr="00345461" w:rsidRDefault="008F7945" w:rsidP="008F7945">
      <w:pPr>
        <w:pStyle w:val="BodyText3"/>
      </w:pPr>
    </w:p>
    <w:p w14:paraId="322645A1" w14:textId="1B4D9F87" w:rsidR="008F7945" w:rsidRPr="00345461" w:rsidRDefault="008F7945" w:rsidP="00C424A4">
      <w:pPr>
        <w:pStyle w:val="Heading6"/>
        <w:numPr>
          <w:ilvl w:val="0"/>
          <w:numId w:val="10"/>
        </w:numPr>
      </w:pPr>
      <w:r w:rsidRPr="00345461">
        <w:lastRenderedPageBreak/>
        <w:t>Modified Procedure</w:t>
      </w:r>
    </w:p>
    <w:p w14:paraId="0149F920" w14:textId="77777777" w:rsidR="008F7945" w:rsidRPr="00345461" w:rsidRDefault="008F7945" w:rsidP="008F7945">
      <w:pPr>
        <w:pStyle w:val="Heading7"/>
      </w:pPr>
      <w:r w:rsidRPr="00345461">
        <w:t>Step 1 - Written Statement</w:t>
      </w:r>
    </w:p>
    <w:p w14:paraId="0DE6E69E" w14:textId="0C17CD0A" w:rsidR="008F7945" w:rsidRPr="00345461" w:rsidRDefault="00047DF4" w:rsidP="008F7945">
      <w:r w:rsidRPr="00047DF4">
        <w:t>Heart Teaching LTD</w:t>
      </w:r>
      <w:r w:rsidR="008F7945" w:rsidRPr="00345461">
        <w:t xml:space="preserve"> will: </w:t>
      </w:r>
    </w:p>
    <w:p w14:paraId="6E29F265" w14:textId="77777777" w:rsidR="008F7945" w:rsidRPr="00345461" w:rsidRDefault="008F7945" w:rsidP="00C424A4">
      <w:pPr>
        <w:numPr>
          <w:ilvl w:val="0"/>
          <w:numId w:val="5"/>
        </w:numPr>
      </w:pPr>
      <w:r w:rsidRPr="00345461">
        <w:t>Set out in writing:</w:t>
      </w:r>
    </w:p>
    <w:p w14:paraId="5A44FE78" w14:textId="77777777" w:rsidR="008F7945" w:rsidRPr="00345461" w:rsidRDefault="008F7945" w:rsidP="00C424A4">
      <w:pPr>
        <w:numPr>
          <w:ilvl w:val="1"/>
          <w:numId w:val="5"/>
        </w:numPr>
        <w:spacing w:after="120"/>
      </w:pPr>
      <w:r w:rsidRPr="00345461">
        <w:t>The employee’s alleged misconduct</w:t>
      </w:r>
      <w:r>
        <w:t xml:space="preserve">, which has led to the </w:t>
      </w:r>
      <w:proofErr w:type="gramStart"/>
      <w:r>
        <w:t>dismissal;</w:t>
      </w:r>
      <w:proofErr w:type="gramEnd"/>
    </w:p>
    <w:p w14:paraId="23E327DF" w14:textId="77777777" w:rsidR="008F7945" w:rsidRPr="00345461" w:rsidRDefault="008F7945" w:rsidP="00C424A4">
      <w:pPr>
        <w:numPr>
          <w:ilvl w:val="1"/>
          <w:numId w:val="5"/>
        </w:numPr>
        <w:spacing w:after="120"/>
      </w:pPr>
      <w:r w:rsidRPr="00345461">
        <w:t>What the basis was for thinking at the time of the dismissal that the employee was gu</w:t>
      </w:r>
      <w:r>
        <w:t xml:space="preserve">ilty of the alleged </w:t>
      </w:r>
      <w:proofErr w:type="gramStart"/>
      <w:r>
        <w:t>misconduct;</w:t>
      </w:r>
      <w:proofErr w:type="gramEnd"/>
    </w:p>
    <w:p w14:paraId="5C7D6D87" w14:textId="77777777" w:rsidR="008F7945" w:rsidRPr="00345461" w:rsidRDefault="008F7945" w:rsidP="00C424A4">
      <w:pPr>
        <w:numPr>
          <w:ilvl w:val="1"/>
          <w:numId w:val="5"/>
        </w:numPr>
        <w:spacing w:after="120"/>
      </w:pPr>
      <w:r w:rsidRPr="00345461">
        <w:t>The employee’s right t</w:t>
      </w:r>
      <w:r>
        <w:t>o appeal against dismissal.</w:t>
      </w:r>
    </w:p>
    <w:p w14:paraId="52DFB3E0" w14:textId="77777777" w:rsidR="008F7945" w:rsidRPr="00345461" w:rsidRDefault="008F7945" w:rsidP="00C424A4">
      <w:pPr>
        <w:numPr>
          <w:ilvl w:val="0"/>
          <w:numId w:val="5"/>
        </w:numPr>
      </w:pPr>
      <w:r w:rsidRPr="00345461">
        <w:t>Send the statement to the employee.</w:t>
      </w:r>
    </w:p>
    <w:p w14:paraId="6B047E6D" w14:textId="77777777" w:rsidR="008F7945" w:rsidRDefault="008F7945" w:rsidP="008F7945">
      <w:pPr>
        <w:pStyle w:val="Heading7"/>
      </w:pPr>
    </w:p>
    <w:p w14:paraId="26730493" w14:textId="77777777" w:rsidR="008F7945" w:rsidRPr="00345461" w:rsidRDefault="008F7945" w:rsidP="008F7945">
      <w:pPr>
        <w:pStyle w:val="Heading7"/>
      </w:pPr>
      <w:r>
        <w:t>Step 2 - Appeal</w:t>
      </w:r>
    </w:p>
    <w:p w14:paraId="25834150" w14:textId="7FEC83B0" w:rsidR="008F7945" w:rsidRDefault="008F7945" w:rsidP="00C424A4">
      <w:pPr>
        <w:pStyle w:val="BodyTextIndent"/>
        <w:numPr>
          <w:ilvl w:val="0"/>
          <w:numId w:val="6"/>
        </w:numPr>
      </w:pPr>
      <w:r w:rsidRPr="00345461">
        <w:t xml:space="preserve">If the employee does wish to appeal, </w:t>
      </w:r>
      <w:r>
        <w:t>s/</w:t>
      </w:r>
      <w:r w:rsidRPr="00345461">
        <w:t xml:space="preserve">he must inform </w:t>
      </w:r>
      <w:r w:rsidR="00047DF4" w:rsidRPr="00047DF4">
        <w:t xml:space="preserve">Heart Teaching LTD </w:t>
      </w:r>
      <w:r w:rsidRPr="00345461">
        <w:t xml:space="preserve">within </w:t>
      </w:r>
      <w:r w:rsidRPr="00CD7939">
        <w:t>5 working days</w:t>
      </w:r>
      <w:r>
        <w:t xml:space="preserve"> of receiving the statement. I</w:t>
      </w:r>
      <w:r w:rsidRPr="00345461">
        <w:t xml:space="preserve">f </w:t>
      </w:r>
      <w:r>
        <w:t>s/</w:t>
      </w:r>
      <w:r w:rsidRPr="00345461">
        <w:t xml:space="preserve">he </w:t>
      </w:r>
      <w:r>
        <w:t xml:space="preserve">wishes to appeal, </w:t>
      </w:r>
      <w:proofErr w:type="gramStart"/>
      <w:r>
        <w:t>the</w:t>
      </w:r>
      <w:r w:rsidRPr="00345461">
        <w:t xml:space="preserve"> </w:t>
      </w:r>
      <w:r w:rsidR="00047DF4" w:rsidRPr="00047DF4">
        <w:t>Heart</w:t>
      </w:r>
      <w:proofErr w:type="gramEnd"/>
      <w:r w:rsidR="00047DF4" w:rsidRPr="00047DF4">
        <w:t xml:space="preserve"> Teaching LTD </w:t>
      </w:r>
      <w:r>
        <w:t xml:space="preserve">will, after his/her notification, </w:t>
      </w:r>
      <w:r w:rsidRPr="00345461">
        <w:t>invite him</w:t>
      </w:r>
      <w:r>
        <w:t>/her</w:t>
      </w:r>
      <w:r w:rsidRPr="00345461">
        <w:t xml:space="preserve"> to attend a meeting.</w:t>
      </w:r>
      <w:r>
        <w:t xml:space="preserve"> The appeal must be addressed to </w:t>
      </w:r>
      <w:r w:rsidR="00047DF4" w:rsidRPr="00047DF4">
        <w:t>Heart Teaching LTD</w:t>
      </w:r>
      <w:r w:rsidR="00047DF4">
        <w:t>.</w:t>
      </w:r>
    </w:p>
    <w:p w14:paraId="376D5F99" w14:textId="1D545772" w:rsidR="008F7945" w:rsidRDefault="008F7945" w:rsidP="00AA169C">
      <w:pPr>
        <w:pStyle w:val="BodyTextIndent"/>
        <w:numPr>
          <w:ilvl w:val="0"/>
          <w:numId w:val="6"/>
        </w:numPr>
      </w:pPr>
      <w:r w:rsidRPr="00345461">
        <w:t xml:space="preserve">After the appeal meeting, </w:t>
      </w:r>
      <w:r w:rsidR="00047DF4" w:rsidRPr="00047DF4">
        <w:t xml:space="preserve">Heart Teaching LTD </w:t>
      </w:r>
      <w:r w:rsidRPr="00345461">
        <w:t xml:space="preserve">will inform the </w:t>
      </w:r>
      <w:proofErr w:type="gramStart"/>
      <w:r w:rsidRPr="00345461">
        <w:t>employee</w:t>
      </w:r>
      <w:proofErr w:type="gramEnd"/>
      <w:r w:rsidRPr="00345461">
        <w:t xml:space="preserve"> of its final decision.</w:t>
      </w:r>
    </w:p>
    <w:p w14:paraId="5CAE4162" w14:textId="77777777" w:rsidR="00EE0BB4" w:rsidRDefault="00EE0BB4" w:rsidP="00C0328B">
      <w:pPr>
        <w:rPr>
          <w:sz w:val="16"/>
          <w:szCs w:val="16"/>
        </w:rPr>
      </w:pPr>
    </w:p>
    <w:p w14:paraId="78C33ADC" w14:textId="77777777" w:rsidR="00EE0BB4" w:rsidRDefault="00EE0BB4" w:rsidP="00C0328B"/>
    <w:sectPr w:rsidR="00EE0BB4" w:rsidSect="00932DD1">
      <w:headerReference w:type="default" r:id="rId11"/>
      <w:footerReference w:type="default" r:id="rId12"/>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1296" w14:textId="77777777" w:rsidR="00047DF4" w:rsidRDefault="00047DF4" w:rsidP="00AD3342">
      <w:r>
        <w:separator/>
      </w:r>
    </w:p>
  </w:endnote>
  <w:endnote w:type="continuationSeparator" w:id="0">
    <w:p w14:paraId="6B2C7E01" w14:textId="77777777" w:rsidR="00047DF4" w:rsidRDefault="00047DF4" w:rsidP="00A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F651" w14:textId="08DA927D" w:rsidR="00AA169C" w:rsidRPr="00B56234" w:rsidRDefault="00AA169C" w:rsidP="00AA169C">
    <w:pPr>
      <w:pStyle w:val="Footer"/>
      <w:tabs>
        <w:tab w:val="clear" w:pos="9026"/>
        <w:tab w:val="right" w:pos="10204"/>
      </w:tabs>
      <w:rPr>
        <w:sz w:val="16"/>
        <w:szCs w:val="16"/>
      </w:rPr>
    </w:pPr>
    <w:r>
      <w:rPr>
        <w:b/>
        <w:i/>
        <w:noProof/>
        <w:lang w:val="en-GB"/>
      </w:rPr>
      <mc:AlternateContent>
        <mc:Choice Requires="wps">
          <w:drawing>
            <wp:inline distT="0" distB="0" distL="0" distR="0" wp14:anchorId="5FE79F8C" wp14:editId="53E0A7CF">
              <wp:extent cx="5753597" cy="0"/>
              <wp:effectExtent l="0" t="19050" r="19050" b="19050"/>
              <wp:docPr id="7" name="Straight Connector 7"/>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w:pict>
            <v:line w14:anchorId="2EBBECC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00EE0BB4">
      <w:rPr>
        <w:sz w:val="16"/>
        <w:szCs w:val="16"/>
      </w:rPr>
      <w:t>January</w:t>
    </w:r>
    <w:r>
      <w:rPr>
        <w:sz w:val="16"/>
        <w:szCs w:val="16"/>
      </w:rPr>
      <w:t xml:space="preserve"> 202</w:t>
    </w:r>
    <w:r w:rsidR="00D365D3">
      <w:rPr>
        <w:sz w:val="16"/>
        <w:szCs w:val="16"/>
      </w:rPr>
      <w:t>5</w:t>
    </w:r>
    <w:r>
      <w:rPr>
        <w:sz w:val="16"/>
        <w:szCs w:val="16"/>
      </w:rPr>
      <w:t xml:space="preserve"> V</w:t>
    </w:r>
    <w:r w:rsidR="00D365D3">
      <w:rPr>
        <w:sz w:val="16"/>
        <w:szCs w:val="16"/>
      </w:rPr>
      <w:t>5</w:t>
    </w:r>
    <w:r w:rsidRPr="00B56234">
      <w:rPr>
        <w:sz w:val="16"/>
        <w:szCs w:val="16"/>
      </w:rPr>
      <w:tab/>
    </w:r>
    <w:sdt>
      <w:sdtPr>
        <w:rPr>
          <w:sz w:val="16"/>
          <w:szCs w:val="16"/>
        </w:rPr>
        <w:id w:val="-1938588451"/>
        <w:docPartObj>
          <w:docPartGallery w:val="Page Numbers (Bottom of Page)"/>
          <w:docPartUnique/>
        </w:docPartObj>
      </w:sdtPr>
      <w:sdtEndPr>
        <w:rPr>
          <w:noProof/>
        </w:rPr>
      </w:sdtEndPr>
      <w:sdtContent>
        <w:r>
          <w:rPr>
            <w:sz w:val="16"/>
            <w:szCs w:val="16"/>
          </w:rPr>
          <w:t xml:space="preserve">                                                 Heart Teaching LTD</w:t>
        </w:r>
        <w:r>
          <w:rPr>
            <w:noProof/>
            <w:sz w:val="16"/>
            <w:szCs w:val="16"/>
          </w:rPr>
          <w:tab/>
        </w:r>
      </w:sdtContent>
    </w:sdt>
  </w:p>
  <w:p w14:paraId="363665AE" w14:textId="082AC939" w:rsidR="00AA169C" w:rsidRPr="00AA169C" w:rsidRDefault="00AA169C" w:rsidP="00AA169C">
    <w:r>
      <w:rPr>
        <w:sz w:val="16"/>
        <w:szCs w:val="16"/>
      </w:rPr>
      <w:t>Disciplinary, Dismissal and Grievance Procedures</w:t>
    </w:r>
    <w:r>
      <w:rPr>
        <w:color w:val="ED7811"/>
        <w:sz w:val="16"/>
        <w:szCs w:val="16"/>
      </w:rPr>
      <w:tab/>
    </w:r>
    <w:r>
      <w:rPr>
        <w:color w:val="ED7811"/>
        <w:sz w:val="16"/>
        <w:szCs w:val="16"/>
      </w:rPr>
      <w:tab/>
    </w:r>
    <w:r w:rsidRPr="00B56234">
      <w:rPr>
        <w:color w:val="ED7811"/>
        <w:sz w:val="16"/>
        <w:szCs w:val="16"/>
      </w:rPr>
      <w:t xml:space="preserve">Tel: </w:t>
    </w:r>
    <w:r>
      <w:rPr>
        <w:color w:val="ED7811"/>
        <w:sz w:val="16"/>
        <w:szCs w:val="16"/>
      </w:rPr>
      <w:t>01732 494 808</w:t>
    </w:r>
    <w:r w:rsidRPr="00B56234">
      <w:rPr>
        <w:sz w:val="16"/>
        <w:szCs w:val="16"/>
      </w:rPr>
      <w:t xml:space="preserve"> </w:t>
    </w:r>
    <w:r w:rsidRPr="00B56234">
      <w:rPr>
        <w:color w:val="ED7811"/>
        <w:sz w:val="16"/>
        <w:szCs w:val="16"/>
      </w:rPr>
      <w:t xml:space="preserve">Web: </w:t>
    </w:r>
    <w:hyperlink r:id="rId1" w:history="1">
      <w:r w:rsidRPr="00B95F3B">
        <w:rPr>
          <w:rStyle w:val="Hyperlink"/>
          <w:sz w:val="16"/>
          <w:szCs w:val="16"/>
        </w:rPr>
        <w:t>www.</w:t>
      </w:r>
    </w:hyperlink>
    <w:r>
      <w:rPr>
        <w:rStyle w:val="Hyperlink"/>
        <w:sz w:val="16"/>
        <w:szCs w:val="16"/>
      </w:rPr>
      <w:t>heartteaching.com</w:t>
    </w:r>
  </w:p>
  <w:p w14:paraId="73127BCE" w14:textId="77777777" w:rsidR="00047DF4" w:rsidRDefault="00047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05638" w14:textId="77777777" w:rsidR="00047DF4" w:rsidRDefault="00047DF4" w:rsidP="00AD3342">
      <w:r>
        <w:separator/>
      </w:r>
    </w:p>
  </w:footnote>
  <w:footnote w:type="continuationSeparator" w:id="0">
    <w:p w14:paraId="5924C346" w14:textId="77777777" w:rsidR="00047DF4" w:rsidRDefault="00047DF4" w:rsidP="00AD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B541" w14:textId="78B527F5" w:rsidR="00047DF4" w:rsidRPr="001B6957" w:rsidRDefault="00AA169C" w:rsidP="00AA145D">
    <w:pPr>
      <w:rPr>
        <w:rFonts w:ascii="Arial Rounded MT Bold" w:hAnsi="Arial Rounded MT Bold"/>
        <w:b/>
        <w:color w:val="EC7616"/>
        <w:sz w:val="22"/>
      </w:rPr>
    </w:pPr>
    <w:r w:rsidRPr="00F177A5">
      <w:rPr>
        <w:b/>
        <w:i/>
        <w:noProof/>
        <w:lang w:val="en-GB"/>
      </w:rPr>
      <w:drawing>
        <wp:anchor distT="0" distB="0" distL="114300" distR="114300" simplePos="0" relativeHeight="251667456" behindDoc="0" locked="0" layoutInCell="1" allowOverlap="1" wp14:anchorId="47C3CD37" wp14:editId="58CAE547">
          <wp:simplePos x="0" y="0"/>
          <wp:positionH relativeFrom="margin">
            <wp:align>right</wp:align>
          </wp:positionH>
          <wp:positionV relativeFrom="paragraph">
            <wp:posOffset>-287655</wp:posOffset>
          </wp:positionV>
          <wp:extent cx="1676400" cy="995680"/>
          <wp:effectExtent l="0" t="0" r="0" b="0"/>
          <wp:wrapSquare wrapText="bothSides"/>
          <wp:docPr id="1" name="Picture 1" descr="J:\LogoNewTransparen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NewTransparen2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DF4">
      <w:rPr>
        <w:b/>
        <w:i/>
        <w:noProof/>
        <w:lang w:val="en-GB"/>
      </w:rPr>
      <mc:AlternateContent>
        <mc:Choice Requires="wps">
          <w:drawing>
            <wp:anchor distT="0" distB="0" distL="114300" distR="114300" simplePos="0" relativeHeight="251665408" behindDoc="0" locked="0" layoutInCell="1" allowOverlap="1" wp14:anchorId="150B6A70" wp14:editId="7AFBD597">
              <wp:simplePos x="0" y="0"/>
              <wp:positionH relativeFrom="margin">
                <wp:posOffset>-106326</wp:posOffset>
              </wp:positionH>
              <wp:positionV relativeFrom="paragraph">
                <wp:posOffset>-141236</wp:posOffset>
              </wp:positionV>
              <wp:extent cx="3586761" cy="837196"/>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3586761" cy="837196"/>
                      </a:xfrm>
                      <a:prstGeom prst="rect">
                        <a:avLst/>
                      </a:prstGeom>
                      <a:solidFill>
                        <a:schemeClr val="lt1"/>
                      </a:solidFill>
                      <a:ln w="6350">
                        <a:noFill/>
                      </a:ln>
                    </wps:spPr>
                    <wps:txbx>
                      <w:txbxContent>
                        <w:p w14:paraId="4F54C4B7" w14:textId="1742DB8A" w:rsidR="00047DF4" w:rsidRPr="002D71DE" w:rsidRDefault="00047DF4" w:rsidP="00971341">
                          <w:pPr>
                            <w:jc w:val="left"/>
                            <w:rPr>
                              <w:rFonts w:ascii="Arial Rounded MT Bold" w:hAnsi="Arial Rounded MT Bold"/>
                              <w:b/>
                              <w:color w:val="133080"/>
                              <w:sz w:val="32"/>
                            </w:rPr>
                          </w:pPr>
                          <w:r w:rsidRPr="00971341">
                            <w:rPr>
                              <w:rFonts w:ascii="Arial Rounded MT Bold" w:hAnsi="Arial Rounded MT Bold"/>
                              <w:b/>
                              <w:color w:val="133080"/>
                              <w:sz w:val="32"/>
                            </w:rPr>
                            <w:t>Disciplinary, Dismissal and Grievance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B6A70" id="_x0000_t202" coordsize="21600,21600" o:spt="202" path="m,l,21600r21600,l21600,xe">
              <v:stroke joinstyle="miter"/>
              <v:path gradientshapeok="t" o:connecttype="rect"/>
            </v:shapetype>
            <v:shape id="Text Box 10" o:spid="_x0000_s1026" type="#_x0000_t202" style="position:absolute;left:0;text-align:left;margin-left:-8.35pt;margin-top:-11.1pt;width:282.4pt;height:65.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" fillcolor="white [3201]" stroked="f" strokeweight=".5pt">
              <v:textbox>
                <w:txbxContent>
                  <w:p w14:paraId="4F54C4B7" w14:textId="1742DB8A" w:rsidR="00047DF4" w:rsidRPr="002D71DE" w:rsidRDefault="00047DF4" w:rsidP="00971341">
                    <w:pPr>
                      <w:jc w:val="left"/>
                      <w:rPr>
                        <w:rFonts w:ascii="Arial Rounded MT Bold" w:hAnsi="Arial Rounded MT Bold"/>
                        <w:b/>
                        <w:color w:val="133080"/>
                        <w:sz w:val="32"/>
                      </w:rPr>
                    </w:pPr>
                    <w:r w:rsidRPr="00971341">
                      <w:rPr>
                        <w:rFonts w:ascii="Arial Rounded MT Bold" w:hAnsi="Arial Rounded MT Bold"/>
                        <w:b/>
                        <w:color w:val="133080"/>
                        <w:sz w:val="32"/>
                      </w:rPr>
                      <w:t>Disciplinary, Dismissal and Grievance Procedures</w:t>
                    </w:r>
                  </w:p>
                </w:txbxContent>
              </v:textbox>
              <w10:wrap anchorx="margin"/>
            </v:shape>
          </w:pict>
        </mc:Fallback>
      </mc:AlternateContent>
    </w:r>
    <w:r w:rsidR="00047DF4">
      <w:rPr>
        <w:b/>
        <w:i/>
      </w:rPr>
      <w:tab/>
    </w:r>
  </w:p>
  <w:p w14:paraId="305FB280" w14:textId="10F7FFAE" w:rsidR="00047DF4" w:rsidRDefault="00047DF4" w:rsidP="00DA3B01">
    <w:pPr>
      <w:ind w:left="851"/>
      <w:rPr>
        <w:b/>
        <w:i/>
      </w:rPr>
    </w:pPr>
  </w:p>
  <w:p w14:paraId="71DCF207" w14:textId="3E55B2B2" w:rsidR="00047DF4" w:rsidRDefault="00047DF4" w:rsidP="00AD3342">
    <w:pPr>
      <w:rPr>
        <w:b/>
        <w:i/>
      </w:rPr>
    </w:pPr>
  </w:p>
  <w:p w14:paraId="6B5B979C" w14:textId="2F2BF2F9" w:rsidR="00047DF4" w:rsidRDefault="00047DF4" w:rsidP="00AD3342">
    <w:pPr>
      <w:rPr>
        <w:b/>
        <w:i/>
      </w:rPr>
    </w:pPr>
  </w:p>
  <w:p w14:paraId="5BB05B71" w14:textId="2AF9760E" w:rsidR="00047DF4" w:rsidRDefault="00047DF4" w:rsidP="00641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981"/>
    <w:multiLevelType w:val="hybridMultilevel"/>
    <w:tmpl w:val="3272B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E1268"/>
    <w:multiLevelType w:val="hybridMultilevel"/>
    <w:tmpl w:val="B5ECD762"/>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25B51"/>
    <w:multiLevelType w:val="hybridMultilevel"/>
    <w:tmpl w:val="60E231F0"/>
    <w:lvl w:ilvl="0" w:tplc="46E6647E">
      <w:start w:val="1"/>
      <w:numFmt w:val="decimal"/>
      <w:pStyle w:val="Heading6"/>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73F7D"/>
    <w:multiLevelType w:val="multilevel"/>
    <w:tmpl w:val="93DAB498"/>
    <w:lvl w:ilvl="0">
      <w:start w:val="1"/>
      <w:numFmt w:val="decimal"/>
      <w:pStyle w:val="Heading3"/>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13C7F"/>
    <w:multiLevelType w:val="hybridMultilevel"/>
    <w:tmpl w:val="8C62F3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BA31E6"/>
    <w:multiLevelType w:val="hybridMultilevel"/>
    <w:tmpl w:val="78EC799E"/>
    <w:lvl w:ilvl="0" w:tplc="04090011">
      <w:start w:val="1"/>
      <w:numFmt w:val="decimal"/>
      <w:lvlText w:val="%1)"/>
      <w:lvlJc w:val="left"/>
      <w:pPr>
        <w:tabs>
          <w:tab w:val="num" w:pos="720"/>
        </w:tabs>
        <w:ind w:left="720" w:hanging="360"/>
      </w:pPr>
    </w:lvl>
    <w:lvl w:ilvl="1" w:tplc="9DCAF132">
      <w:start w:val="1"/>
      <w:numFmt w:val="bullet"/>
      <w:lvlText w:val=""/>
      <w:lvlJc w:val="left"/>
      <w:pPr>
        <w:tabs>
          <w:tab w:val="num" w:pos="1440"/>
        </w:tabs>
        <w:ind w:left="1440" w:hanging="360"/>
      </w:pPr>
      <w:rPr>
        <w:rFonts w:ascii="Symbol" w:hAnsi="Symbol" w:hint="default"/>
        <w:color w:val="EC76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2727D0"/>
    <w:multiLevelType w:val="hybridMultilevel"/>
    <w:tmpl w:val="02CA6D8A"/>
    <w:lvl w:ilvl="0" w:tplc="A9300BD2">
      <w:start w:val="1"/>
      <w:numFmt w:val="bullet"/>
      <w:lvlText w:val=""/>
      <w:lvlJc w:val="left"/>
      <w:pPr>
        <w:tabs>
          <w:tab w:val="num" w:pos="720"/>
        </w:tabs>
        <w:ind w:left="720" w:hanging="360"/>
      </w:pPr>
      <w:rPr>
        <w:rFonts w:ascii="Symbol" w:hAnsi="Symbol" w:hint="default"/>
        <w:color w:val="ED781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324A09"/>
    <w:multiLevelType w:val="hybridMultilevel"/>
    <w:tmpl w:val="252A14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3C28AF"/>
    <w:multiLevelType w:val="hybridMultilevel"/>
    <w:tmpl w:val="7C5C5002"/>
    <w:lvl w:ilvl="0" w:tplc="04090011">
      <w:start w:val="1"/>
      <w:numFmt w:val="decimal"/>
      <w:lvlText w:val="%1)"/>
      <w:lvlJc w:val="left"/>
      <w:pPr>
        <w:tabs>
          <w:tab w:val="num" w:pos="720"/>
        </w:tabs>
        <w:ind w:left="720" w:hanging="360"/>
      </w:pPr>
    </w:lvl>
    <w:lvl w:ilvl="1" w:tplc="9DCAF132">
      <w:start w:val="1"/>
      <w:numFmt w:val="bullet"/>
      <w:lvlText w:val=""/>
      <w:lvlJc w:val="left"/>
      <w:pPr>
        <w:tabs>
          <w:tab w:val="num" w:pos="1440"/>
        </w:tabs>
        <w:ind w:left="1440" w:hanging="360"/>
      </w:pPr>
      <w:rPr>
        <w:rFonts w:ascii="Symbol" w:hAnsi="Symbol" w:hint="default"/>
        <w:color w:val="EC76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E67226"/>
    <w:multiLevelType w:val="multilevel"/>
    <w:tmpl w:val="1B5031B4"/>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52170">
    <w:abstractNumId w:val="2"/>
  </w:num>
  <w:num w:numId="2" w16cid:durableId="1947886466">
    <w:abstractNumId w:val="4"/>
  </w:num>
  <w:num w:numId="3" w16cid:durableId="2004234214">
    <w:abstractNumId w:val="6"/>
  </w:num>
  <w:num w:numId="4" w16cid:durableId="244609912">
    <w:abstractNumId w:val="8"/>
  </w:num>
  <w:num w:numId="5" w16cid:durableId="229467675">
    <w:abstractNumId w:val="9"/>
  </w:num>
  <w:num w:numId="6" w16cid:durableId="905803846">
    <w:abstractNumId w:val="5"/>
  </w:num>
  <w:num w:numId="7" w16cid:durableId="2026055093">
    <w:abstractNumId w:val="3"/>
  </w:num>
  <w:num w:numId="8" w16cid:durableId="1092706441">
    <w:abstractNumId w:val="7"/>
  </w:num>
  <w:num w:numId="9" w16cid:durableId="857817751">
    <w:abstractNumId w:val="1"/>
  </w:num>
  <w:num w:numId="10" w16cid:durableId="247540830">
    <w:abstractNumId w:val="10"/>
    <w:lvlOverride w:ilvl="0">
      <w:startOverride w:val="1"/>
    </w:lvlOverride>
  </w:num>
  <w:num w:numId="11" w16cid:durableId="17839260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B1"/>
    <w:rsid w:val="00006494"/>
    <w:rsid w:val="0001000D"/>
    <w:rsid w:val="000143B7"/>
    <w:rsid w:val="00014E53"/>
    <w:rsid w:val="00024B7F"/>
    <w:rsid w:val="0004025A"/>
    <w:rsid w:val="00041BFD"/>
    <w:rsid w:val="0004560E"/>
    <w:rsid w:val="000456C1"/>
    <w:rsid w:val="00047DF4"/>
    <w:rsid w:val="00061E69"/>
    <w:rsid w:val="00095EA2"/>
    <w:rsid w:val="000C400B"/>
    <w:rsid w:val="000E46AA"/>
    <w:rsid w:val="001316E1"/>
    <w:rsid w:val="0014731E"/>
    <w:rsid w:val="00147C5A"/>
    <w:rsid w:val="00147C7D"/>
    <w:rsid w:val="00150609"/>
    <w:rsid w:val="001765ED"/>
    <w:rsid w:val="001A5922"/>
    <w:rsid w:val="001B6957"/>
    <w:rsid w:val="001D07CD"/>
    <w:rsid w:val="001D17E5"/>
    <w:rsid w:val="001E0983"/>
    <w:rsid w:val="0020154C"/>
    <w:rsid w:val="00211885"/>
    <w:rsid w:val="00227993"/>
    <w:rsid w:val="00236833"/>
    <w:rsid w:val="002453A4"/>
    <w:rsid w:val="002536CB"/>
    <w:rsid w:val="00287DF0"/>
    <w:rsid w:val="002939F0"/>
    <w:rsid w:val="002954FC"/>
    <w:rsid w:val="002A5E74"/>
    <w:rsid w:val="002B4645"/>
    <w:rsid w:val="002D71DE"/>
    <w:rsid w:val="002E6D05"/>
    <w:rsid w:val="003221C6"/>
    <w:rsid w:val="00322FD9"/>
    <w:rsid w:val="0033385F"/>
    <w:rsid w:val="00340F54"/>
    <w:rsid w:val="00346CFA"/>
    <w:rsid w:val="003546F6"/>
    <w:rsid w:val="00373C93"/>
    <w:rsid w:val="003A78E9"/>
    <w:rsid w:val="003C3103"/>
    <w:rsid w:val="003E1731"/>
    <w:rsid w:val="003E68B1"/>
    <w:rsid w:val="003F2AE9"/>
    <w:rsid w:val="00420A7B"/>
    <w:rsid w:val="00420C0B"/>
    <w:rsid w:val="0042430F"/>
    <w:rsid w:val="0047056A"/>
    <w:rsid w:val="00497F69"/>
    <w:rsid w:val="004A3590"/>
    <w:rsid w:val="004A63C6"/>
    <w:rsid w:val="004B0C3C"/>
    <w:rsid w:val="004D71BB"/>
    <w:rsid w:val="004F6347"/>
    <w:rsid w:val="00504041"/>
    <w:rsid w:val="0051030D"/>
    <w:rsid w:val="00534282"/>
    <w:rsid w:val="005376BC"/>
    <w:rsid w:val="00551A4A"/>
    <w:rsid w:val="005802DE"/>
    <w:rsid w:val="005904C9"/>
    <w:rsid w:val="005B0742"/>
    <w:rsid w:val="005E7E83"/>
    <w:rsid w:val="00606CE0"/>
    <w:rsid w:val="006253A5"/>
    <w:rsid w:val="006417CE"/>
    <w:rsid w:val="006878B0"/>
    <w:rsid w:val="00687F29"/>
    <w:rsid w:val="006A4951"/>
    <w:rsid w:val="006C04D9"/>
    <w:rsid w:val="006E3AB4"/>
    <w:rsid w:val="00700647"/>
    <w:rsid w:val="00700807"/>
    <w:rsid w:val="00705439"/>
    <w:rsid w:val="00741E38"/>
    <w:rsid w:val="00753F86"/>
    <w:rsid w:val="0075597E"/>
    <w:rsid w:val="007628B8"/>
    <w:rsid w:val="00766F3B"/>
    <w:rsid w:val="00787403"/>
    <w:rsid w:val="007B57A5"/>
    <w:rsid w:val="007C22EE"/>
    <w:rsid w:val="007C2DF2"/>
    <w:rsid w:val="007D44CA"/>
    <w:rsid w:val="007D612B"/>
    <w:rsid w:val="00822ECD"/>
    <w:rsid w:val="008470A7"/>
    <w:rsid w:val="008658C0"/>
    <w:rsid w:val="00893210"/>
    <w:rsid w:val="008F5F12"/>
    <w:rsid w:val="008F7945"/>
    <w:rsid w:val="009048CD"/>
    <w:rsid w:val="0091260B"/>
    <w:rsid w:val="00922F3C"/>
    <w:rsid w:val="00932DD1"/>
    <w:rsid w:val="00947EDD"/>
    <w:rsid w:val="00971341"/>
    <w:rsid w:val="00981DEB"/>
    <w:rsid w:val="009B4654"/>
    <w:rsid w:val="009D507C"/>
    <w:rsid w:val="00A24018"/>
    <w:rsid w:val="00A4052D"/>
    <w:rsid w:val="00A4150B"/>
    <w:rsid w:val="00A44B7A"/>
    <w:rsid w:val="00A646A2"/>
    <w:rsid w:val="00A90D94"/>
    <w:rsid w:val="00AA0C33"/>
    <w:rsid w:val="00AA145D"/>
    <w:rsid w:val="00AA169C"/>
    <w:rsid w:val="00AB0ED5"/>
    <w:rsid w:val="00AD3342"/>
    <w:rsid w:val="00AD5309"/>
    <w:rsid w:val="00B21FDD"/>
    <w:rsid w:val="00B40B52"/>
    <w:rsid w:val="00B50602"/>
    <w:rsid w:val="00B55363"/>
    <w:rsid w:val="00B56F0D"/>
    <w:rsid w:val="00B72BB8"/>
    <w:rsid w:val="00BB0B4C"/>
    <w:rsid w:val="00BB431E"/>
    <w:rsid w:val="00BE25A5"/>
    <w:rsid w:val="00BF3216"/>
    <w:rsid w:val="00C0328B"/>
    <w:rsid w:val="00C17D65"/>
    <w:rsid w:val="00C26624"/>
    <w:rsid w:val="00C40621"/>
    <w:rsid w:val="00C424A4"/>
    <w:rsid w:val="00C5736B"/>
    <w:rsid w:val="00C84EF1"/>
    <w:rsid w:val="00C85FAD"/>
    <w:rsid w:val="00D20CA6"/>
    <w:rsid w:val="00D365D3"/>
    <w:rsid w:val="00D45477"/>
    <w:rsid w:val="00D57A3F"/>
    <w:rsid w:val="00D60DA0"/>
    <w:rsid w:val="00D75A55"/>
    <w:rsid w:val="00D96D60"/>
    <w:rsid w:val="00DA3B01"/>
    <w:rsid w:val="00DB5C7D"/>
    <w:rsid w:val="00DB7E47"/>
    <w:rsid w:val="00DC111D"/>
    <w:rsid w:val="00DE0DC7"/>
    <w:rsid w:val="00DF1343"/>
    <w:rsid w:val="00DF1F54"/>
    <w:rsid w:val="00DF6A6C"/>
    <w:rsid w:val="00E05D63"/>
    <w:rsid w:val="00E12996"/>
    <w:rsid w:val="00E3570F"/>
    <w:rsid w:val="00E36959"/>
    <w:rsid w:val="00E455D9"/>
    <w:rsid w:val="00E4689F"/>
    <w:rsid w:val="00E71F61"/>
    <w:rsid w:val="00E72197"/>
    <w:rsid w:val="00E83CB4"/>
    <w:rsid w:val="00EA7CF4"/>
    <w:rsid w:val="00EB2929"/>
    <w:rsid w:val="00EC492E"/>
    <w:rsid w:val="00EE0BB4"/>
    <w:rsid w:val="00EF77CF"/>
    <w:rsid w:val="00F04FBE"/>
    <w:rsid w:val="00F10FF1"/>
    <w:rsid w:val="00F2047A"/>
    <w:rsid w:val="00F21D49"/>
    <w:rsid w:val="00F37E88"/>
    <w:rsid w:val="00FA24B7"/>
    <w:rsid w:val="00FA61B6"/>
    <w:rsid w:val="00FB1AB2"/>
    <w:rsid w:val="00FD3660"/>
    <w:rsid w:val="00FE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83307"/>
  <w15:chartTrackingRefBased/>
  <w15:docId w15:val="{2B63DE20-7EC7-49A2-AF98-77E3271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B1"/>
    <w:pPr>
      <w:spacing w:after="0" w:line="240" w:lineRule="auto"/>
      <w:jc w:val="both"/>
    </w:pPr>
    <w:rPr>
      <w:rFonts w:ascii="Tahoma" w:eastAsia="Times New Roman" w:hAnsi="Tahoma" w:cs="Tahoma"/>
      <w:sz w:val="20"/>
      <w:szCs w:val="20"/>
      <w:lang w:val="en" w:eastAsia="en-GB"/>
    </w:rPr>
  </w:style>
  <w:style w:type="paragraph" w:styleId="Heading2">
    <w:name w:val="heading 2"/>
    <w:basedOn w:val="Normal"/>
    <w:next w:val="Normal"/>
    <w:link w:val="Heading2Char"/>
    <w:uiPriority w:val="9"/>
    <w:qFormat/>
    <w:rsid w:val="00FA24B7"/>
    <w:pPr>
      <w:outlineLvl w:val="1"/>
    </w:pPr>
    <w:rPr>
      <w:rFonts w:ascii="Arial Rounded MT Bold" w:hAnsi="Arial Rounded MT Bold"/>
      <w:b/>
      <w:color w:val="ED7811"/>
      <w:sz w:val="28"/>
      <w:szCs w:val="28"/>
    </w:rPr>
  </w:style>
  <w:style w:type="paragraph" w:styleId="Heading3">
    <w:name w:val="heading 3"/>
    <w:basedOn w:val="Normal"/>
    <w:next w:val="Normal"/>
    <w:link w:val="Heading3Char"/>
    <w:qFormat/>
    <w:rsid w:val="00C424A4"/>
    <w:pPr>
      <w:numPr>
        <w:numId w:val="2"/>
      </w:numPr>
      <w:spacing w:after="120"/>
      <w:outlineLvl w:val="2"/>
    </w:pPr>
    <w:rPr>
      <w:b/>
      <w:color w:val="133080"/>
      <w:sz w:val="22"/>
    </w:rPr>
  </w:style>
  <w:style w:type="paragraph" w:styleId="Heading4">
    <w:name w:val="heading 4"/>
    <w:basedOn w:val="Normal"/>
    <w:next w:val="Normal"/>
    <w:link w:val="Heading4Char"/>
    <w:uiPriority w:val="9"/>
    <w:unhideWhenUsed/>
    <w:qFormat/>
    <w:rsid w:val="00606CE0"/>
    <w:pPr>
      <w:keepNext/>
      <w:keepLines/>
      <w:spacing w:before="40" w:after="160"/>
      <w:outlineLvl w:val="3"/>
    </w:pPr>
    <w:rPr>
      <w:rFonts w:eastAsiaTheme="majorEastAsia" w:cstheme="majorBidi"/>
      <w:b/>
      <w:iCs/>
      <w:color w:val="000000" w:themeColor="accent1" w:themeShade="BF"/>
    </w:rPr>
  </w:style>
  <w:style w:type="paragraph" w:styleId="Heading6">
    <w:name w:val="heading 6"/>
    <w:basedOn w:val="Normal"/>
    <w:next w:val="Normal"/>
    <w:link w:val="Heading6Char"/>
    <w:unhideWhenUsed/>
    <w:qFormat/>
    <w:rsid w:val="00606CE0"/>
    <w:pPr>
      <w:numPr>
        <w:numId w:val="7"/>
      </w:numPr>
      <w:spacing w:after="120"/>
      <w:ind w:left="426" w:hanging="426"/>
      <w:outlineLvl w:val="5"/>
    </w:pPr>
    <w:rPr>
      <w:rFonts w:eastAsiaTheme="majorEastAsia"/>
      <w:color w:val="000000" w:themeColor="accent1" w:themeShade="7F"/>
      <w:u w:val="single"/>
    </w:rPr>
  </w:style>
  <w:style w:type="paragraph" w:styleId="Heading7">
    <w:name w:val="heading 7"/>
    <w:basedOn w:val="Normal"/>
    <w:next w:val="Normal"/>
    <w:link w:val="Heading7Char"/>
    <w:uiPriority w:val="9"/>
    <w:semiHidden/>
    <w:unhideWhenUsed/>
    <w:qFormat/>
    <w:rsid w:val="008F7945"/>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4B7"/>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C424A4"/>
    <w:rPr>
      <w:rFonts w:ascii="Tahoma" w:eastAsia="Times New Roman" w:hAnsi="Tahoma" w:cs="Tahoma"/>
      <w:b/>
      <w:color w:val="133080"/>
      <w:szCs w:val="20"/>
      <w:lang w:val="en" w:eastAsia="en-GB"/>
    </w:rPr>
  </w:style>
  <w:style w:type="character" w:customStyle="1" w:styleId="bold2">
    <w:name w:val="bold2"/>
    <w:rsid w:val="003E68B1"/>
    <w:rPr>
      <w:b/>
      <w:bCs/>
    </w:rPr>
  </w:style>
  <w:style w:type="character" w:styleId="Hyperlink">
    <w:name w:val="Hyperlink"/>
    <w:uiPriority w:val="99"/>
    <w:rsid w:val="003E68B1"/>
    <w:rPr>
      <w:color w:val="0000FF"/>
      <w:u w:val="single"/>
    </w:rPr>
  </w:style>
  <w:style w:type="character" w:customStyle="1" w:styleId="Heading4Char">
    <w:name w:val="Heading 4 Char"/>
    <w:basedOn w:val="DefaultParagraphFont"/>
    <w:link w:val="Heading4"/>
    <w:uiPriority w:val="9"/>
    <w:rsid w:val="00606CE0"/>
    <w:rPr>
      <w:rFonts w:ascii="Tahoma" w:eastAsiaTheme="majorEastAsia" w:hAnsi="Tahoma" w:cstheme="majorBidi"/>
      <w:b/>
      <w:iCs/>
      <w:color w:val="000000" w:themeColor="accent1" w:themeShade="BF"/>
      <w:sz w:val="20"/>
      <w:szCs w:val="20"/>
      <w:lang w:val="en" w:eastAsia="en-GB"/>
    </w:rPr>
  </w:style>
  <w:style w:type="character" w:customStyle="1" w:styleId="UnresolvedMention1">
    <w:name w:val="Unresolved Mention1"/>
    <w:basedOn w:val="DefaultParagraphFont"/>
    <w:uiPriority w:val="99"/>
    <w:semiHidden/>
    <w:unhideWhenUsed/>
    <w:rsid w:val="00EF77CF"/>
    <w:rPr>
      <w:color w:val="605E5C"/>
      <w:shd w:val="clear" w:color="auto" w:fill="E1DFDD"/>
    </w:rPr>
  </w:style>
  <w:style w:type="paragraph" w:styleId="Header">
    <w:name w:val="header"/>
    <w:basedOn w:val="Normal"/>
    <w:link w:val="HeaderChar"/>
    <w:uiPriority w:val="99"/>
    <w:unhideWhenUsed/>
    <w:rsid w:val="00AD3342"/>
    <w:pPr>
      <w:tabs>
        <w:tab w:val="center" w:pos="4513"/>
        <w:tab w:val="right" w:pos="9026"/>
      </w:tabs>
    </w:pPr>
  </w:style>
  <w:style w:type="character" w:customStyle="1" w:styleId="HeaderChar">
    <w:name w:val="Header Char"/>
    <w:basedOn w:val="DefaultParagraphFont"/>
    <w:link w:val="Header"/>
    <w:uiPriority w:val="99"/>
    <w:rsid w:val="00AD3342"/>
    <w:rPr>
      <w:rFonts w:ascii="Tahoma" w:eastAsia="Times New Roman" w:hAnsi="Tahoma" w:cs="Tahoma"/>
      <w:sz w:val="20"/>
      <w:szCs w:val="20"/>
      <w:lang w:val="en" w:eastAsia="en-GB"/>
    </w:rPr>
  </w:style>
  <w:style w:type="paragraph" w:styleId="Footer">
    <w:name w:val="footer"/>
    <w:basedOn w:val="Normal"/>
    <w:link w:val="FooterChar"/>
    <w:uiPriority w:val="99"/>
    <w:unhideWhenUsed/>
    <w:rsid w:val="00AD3342"/>
    <w:pPr>
      <w:tabs>
        <w:tab w:val="center" w:pos="4513"/>
        <w:tab w:val="right" w:pos="9026"/>
      </w:tabs>
    </w:pPr>
  </w:style>
  <w:style w:type="character" w:customStyle="1" w:styleId="FooterChar">
    <w:name w:val="Footer Char"/>
    <w:basedOn w:val="DefaultParagraphFont"/>
    <w:link w:val="Footer"/>
    <w:uiPriority w:val="99"/>
    <w:rsid w:val="00AD3342"/>
    <w:rPr>
      <w:rFonts w:ascii="Tahoma" w:eastAsia="Times New Roman" w:hAnsi="Tahoma" w:cs="Tahoma"/>
      <w:sz w:val="20"/>
      <w:szCs w:val="20"/>
      <w:lang w:val="en" w:eastAsia="en-GB"/>
    </w:rPr>
  </w:style>
  <w:style w:type="table" w:styleId="TableGrid">
    <w:name w:val="Table Grid"/>
    <w:basedOn w:val="TableNormal"/>
    <w:uiPriority w:val="59"/>
    <w:rsid w:val="00AD3342"/>
    <w:pPr>
      <w:spacing w:after="0" w:line="240" w:lineRule="auto"/>
    </w:pPr>
    <w:rPr>
      <w:rFonts w:ascii="Tahoma" w:hAnsi="Tahoma"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6833"/>
    <w:rPr>
      <w:b/>
      <w:color w:val="ED7811"/>
      <w:lang w:eastAsia="en-US"/>
    </w:rPr>
  </w:style>
  <w:style w:type="character" w:customStyle="1" w:styleId="TitleChar">
    <w:name w:val="Title Char"/>
    <w:basedOn w:val="DefaultParagraphFont"/>
    <w:link w:val="Title"/>
    <w:rsid w:val="00236833"/>
    <w:rPr>
      <w:rFonts w:ascii="Tahoma" w:eastAsia="Times New Roman" w:hAnsi="Tahoma" w:cs="Tahoma"/>
      <w:b/>
      <w:color w:val="ED7811"/>
      <w:sz w:val="20"/>
      <w:szCs w:val="20"/>
      <w:lang w:val="en"/>
    </w:rPr>
  </w:style>
  <w:style w:type="paragraph" w:styleId="ListParagraph">
    <w:name w:val="List Paragraph"/>
    <w:basedOn w:val="Normal"/>
    <w:uiPriority w:val="34"/>
    <w:qFormat/>
    <w:rsid w:val="00C40621"/>
    <w:pPr>
      <w:ind w:left="720"/>
    </w:pPr>
    <w:rPr>
      <w:rFonts w:cs="Times New Roman"/>
      <w:szCs w:val="24"/>
      <w:lang w:val="en-GB" w:eastAsia="en-US"/>
    </w:rPr>
  </w:style>
  <w:style w:type="paragraph" w:styleId="NormalWeb">
    <w:name w:val="Normal (Web)"/>
    <w:basedOn w:val="Normal"/>
    <w:uiPriority w:val="99"/>
    <w:rsid w:val="007D612B"/>
    <w:pPr>
      <w:spacing w:before="100" w:beforeAutospacing="1" w:after="100" w:afterAutospacing="1"/>
    </w:pPr>
  </w:style>
  <w:style w:type="paragraph" w:styleId="BodyText">
    <w:name w:val="Body Text"/>
    <w:basedOn w:val="Normal"/>
    <w:link w:val="BodyTextChar"/>
    <w:rsid w:val="000456C1"/>
    <w:rPr>
      <w:lang w:val="en-US" w:eastAsia="en-US"/>
    </w:rPr>
  </w:style>
  <w:style w:type="character" w:customStyle="1" w:styleId="BodyTextChar">
    <w:name w:val="Body Text Char"/>
    <w:basedOn w:val="DefaultParagraphFont"/>
    <w:link w:val="BodyText"/>
    <w:rsid w:val="000456C1"/>
    <w:rPr>
      <w:rFonts w:ascii="Tahoma" w:eastAsia="Times New Roman" w:hAnsi="Tahoma" w:cs="Tahoma"/>
      <w:sz w:val="20"/>
      <w:szCs w:val="20"/>
      <w:lang w:val="en-US"/>
    </w:rPr>
  </w:style>
  <w:style w:type="character" w:customStyle="1" w:styleId="Heading6Char">
    <w:name w:val="Heading 6 Char"/>
    <w:basedOn w:val="DefaultParagraphFont"/>
    <w:link w:val="Heading6"/>
    <w:rsid w:val="00606CE0"/>
    <w:rPr>
      <w:rFonts w:ascii="Tahoma" w:eastAsiaTheme="majorEastAsia" w:hAnsi="Tahoma" w:cs="Tahoma"/>
      <w:color w:val="000000" w:themeColor="accent1" w:themeShade="7F"/>
      <w:sz w:val="20"/>
      <w:szCs w:val="20"/>
      <w:u w:val="single"/>
      <w:lang w:val="en" w:eastAsia="en-GB"/>
    </w:rPr>
  </w:style>
  <w:style w:type="character" w:customStyle="1" w:styleId="Heading7Char">
    <w:name w:val="Heading 7 Char"/>
    <w:basedOn w:val="DefaultParagraphFont"/>
    <w:link w:val="Heading7"/>
    <w:uiPriority w:val="9"/>
    <w:semiHidden/>
    <w:rsid w:val="008F7945"/>
    <w:rPr>
      <w:rFonts w:asciiTheme="majorHAnsi" w:eastAsiaTheme="majorEastAsia" w:hAnsiTheme="majorHAnsi" w:cstheme="majorBidi"/>
      <w:i/>
      <w:iCs/>
      <w:color w:val="000000" w:themeColor="accent1" w:themeShade="7F"/>
      <w:sz w:val="20"/>
      <w:szCs w:val="20"/>
      <w:lang w:val="en" w:eastAsia="en-GB"/>
    </w:rPr>
  </w:style>
  <w:style w:type="paragraph" w:styleId="BodyTextIndent">
    <w:name w:val="Body Text Indent"/>
    <w:basedOn w:val="Normal"/>
    <w:link w:val="BodyTextIndentChar"/>
    <w:rsid w:val="008F7945"/>
    <w:pPr>
      <w:spacing w:after="120"/>
      <w:ind w:left="283"/>
    </w:pPr>
  </w:style>
  <w:style w:type="character" w:customStyle="1" w:styleId="BodyTextIndentChar">
    <w:name w:val="Body Text Indent Char"/>
    <w:basedOn w:val="DefaultParagraphFont"/>
    <w:link w:val="BodyTextIndent"/>
    <w:rsid w:val="008F7945"/>
    <w:rPr>
      <w:rFonts w:ascii="Tahoma" w:eastAsia="Times New Roman" w:hAnsi="Tahoma" w:cs="Tahoma"/>
      <w:sz w:val="20"/>
      <w:szCs w:val="20"/>
      <w:lang w:val="en" w:eastAsia="en-GB"/>
    </w:rPr>
  </w:style>
  <w:style w:type="paragraph" w:styleId="BodyText3">
    <w:name w:val="Body Text 3"/>
    <w:basedOn w:val="Normal"/>
    <w:link w:val="BodyText3Char"/>
    <w:rsid w:val="008F7945"/>
    <w:pPr>
      <w:spacing w:after="120"/>
    </w:pPr>
    <w:rPr>
      <w:sz w:val="16"/>
      <w:szCs w:val="16"/>
    </w:rPr>
  </w:style>
  <w:style w:type="character" w:customStyle="1" w:styleId="BodyText3Char">
    <w:name w:val="Body Text 3 Char"/>
    <w:basedOn w:val="DefaultParagraphFont"/>
    <w:link w:val="BodyText3"/>
    <w:rsid w:val="008F7945"/>
    <w:rPr>
      <w:rFonts w:ascii="Tahoma" w:eastAsia="Times New Roman" w:hAnsi="Tahoma" w:cs="Tahoma"/>
      <w:sz w:val="16"/>
      <w:szCs w:val="16"/>
      <w:lang w:val="en" w:eastAsia="en-GB"/>
    </w:rPr>
  </w:style>
  <w:style w:type="character" w:styleId="CommentReference">
    <w:name w:val="annotation reference"/>
    <w:basedOn w:val="DefaultParagraphFont"/>
    <w:uiPriority w:val="99"/>
    <w:semiHidden/>
    <w:unhideWhenUsed/>
    <w:rsid w:val="00947EDD"/>
    <w:rPr>
      <w:sz w:val="18"/>
      <w:szCs w:val="18"/>
    </w:rPr>
  </w:style>
  <w:style w:type="paragraph" w:styleId="CommentText">
    <w:name w:val="annotation text"/>
    <w:basedOn w:val="Normal"/>
    <w:link w:val="CommentTextChar"/>
    <w:uiPriority w:val="99"/>
    <w:semiHidden/>
    <w:unhideWhenUsed/>
    <w:rsid w:val="00947EDD"/>
    <w:rPr>
      <w:sz w:val="24"/>
      <w:szCs w:val="24"/>
    </w:rPr>
  </w:style>
  <w:style w:type="character" w:customStyle="1" w:styleId="CommentTextChar">
    <w:name w:val="Comment Text Char"/>
    <w:basedOn w:val="DefaultParagraphFont"/>
    <w:link w:val="CommentText"/>
    <w:uiPriority w:val="99"/>
    <w:semiHidden/>
    <w:rsid w:val="00947EDD"/>
    <w:rPr>
      <w:rFonts w:ascii="Tahoma" w:eastAsia="Times New Roman" w:hAnsi="Tahoma" w:cs="Tahoma"/>
      <w:sz w:val="24"/>
      <w:szCs w:val="24"/>
      <w:lang w:val="en" w:eastAsia="en-GB"/>
    </w:rPr>
  </w:style>
  <w:style w:type="paragraph" w:styleId="CommentSubject">
    <w:name w:val="annotation subject"/>
    <w:basedOn w:val="CommentText"/>
    <w:next w:val="CommentText"/>
    <w:link w:val="CommentSubjectChar"/>
    <w:uiPriority w:val="99"/>
    <w:semiHidden/>
    <w:unhideWhenUsed/>
    <w:rsid w:val="00947EDD"/>
    <w:rPr>
      <w:b/>
      <w:bCs/>
      <w:sz w:val="20"/>
      <w:szCs w:val="20"/>
    </w:rPr>
  </w:style>
  <w:style w:type="character" w:customStyle="1" w:styleId="CommentSubjectChar">
    <w:name w:val="Comment Subject Char"/>
    <w:basedOn w:val="CommentTextChar"/>
    <w:link w:val="CommentSubject"/>
    <w:uiPriority w:val="99"/>
    <w:semiHidden/>
    <w:rsid w:val="00947EDD"/>
    <w:rPr>
      <w:rFonts w:ascii="Tahoma" w:eastAsia="Times New Roman" w:hAnsi="Tahoma" w:cs="Tahoma"/>
      <w:b/>
      <w:bCs/>
      <w:sz w:val="20"/>
      <w:szCs w:val="20"/>
      <w:lang w:val="en" w:eastAsia="en-GB"/>
    </w:rPr>
  </w:style>
  <w:style w:type="paragraph" w:styleId="BalloonText">
    <w:name w:val="Balloon Text"/>
    <w:basedOn w:val="Normal"/>
    <w:link w:val="BalloonTextChar"/>
    <w:uiPriority w:val="99"/>
    <w:semiHidden/>
    <w:unhideWhenUsed/>
    <w:rsid w:val="00947E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7EDD"/>
    <w:rPr>
      <w:rFonts w:ascii="Times New Roman" w:eastAsia="Times New Roman" w:hAnsi="Times New Roman" w:cs="Times New Roman"/>
      <w:sz w:val="18"/>
      <w:szCs w:val="18"/>
      <w:lang w:val="en" w:eastAsia="en-GB"/>
    </w:rPr>
  </w:style>
  <w:style w:type="paragraph" w:styleId="NoSpacing">
    <w:name w:val="No Spacing"/>
    <w:uiPriority w:val="1"/>
    <w:qFormat/>
    <w:rsid w:val="00AA169C"/>
    <w:pPr>
      <w:spacing w:after="0" w:line="240" w:lineRule="auto"/>
      <w:jc w:val="both"/>
    </w:pPr>
    <w:rPr>
      <w:rFonts w:ascii="Tahoma" w:eastAsia="Times New Roman" w:hAnsi="Tahoma" w:cs="Tahoma"/>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9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SCo">
      <a:dk1>
        <a:sysClr val="windowText" lastClr="000000"/>
      </a:dk1>
      <a:lt1>
        <a:sysClr val="window" lastClr="FFFFFF"/>
      </a:lt1>
      <a:dk2>
        <a:srgbClr val="ED7811"/>
      </a:dk2>
      <a:lt2>
        <a:srgbClr val="133080"/>
      </a:lt2>
      <a:accent1>
        <a:srgbClr val="000000"/>
      </a:accent1>
      <a:accent2>
        <a:srgbClr val="133080"/>
      </a:accent2>
      <a:accent3>
        <a:srgbClr val="C7D63E"/>
      </a:accent3>
      <a:accent4>
        <a:srgbClr val="00B8D6"/>
      </a:accent4>
      <a:accent5>
        <a:srgbClr val="FFD540"/>
      </a:accent5>
      <a:accent6>
        <a:srgbClr val="F79646"/>
      </a:accent6>
      <a:hlink>
        <a:srgbClr val="133080"/>
      </a:hlink>
      <a:folHlink>
        <a:srgbClr val="ED78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8" ma:contentTypeDescription="Create a new document." ma:contentTypeScope="" ma:versionID="acdd4efe28e49acdb75d8b2971cf27f0">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9cef959a7c0d2e8e612cf250d98db258"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9414E-A972-4759-B7FD-C33EB16C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730D9-7A13-4118-96B8-C2318BB8FB69}">
  <ds:schemaRefs>
    <ds:schemaRef ds:uri="http://schemas.microsoft.com/sharepoint/v3/contenttype/forms"/>
  </ds:schemaRefs>
</ds:datastoreItem>
</file>

<file path=customXml/itemProps3.xml><?xml version="1.0" encoding="utf-8"?>
<ds:datastoreItem xmlns:ds="http://schemas.openxmlformats.org/officeDocument/2006/customXml" ds:itemID="{1D475F03-35FF-4506-AC18-2C076F3B0C83}">
  <ds:schemaRefs>
    <ds:schemaRef ds:uri="http://schemas.openxmlformats.org/officeDocument/2006/bibliography"/>
  </ds:schemaRefs>
</ds:datastoreItem>
</file>

<file path=customXml/itemProps4.xml><?xml version="1.0" encoding="utf-8"?>
<ds:datastoreItem xmlns:ds="http://schemas.openxmlformats.org/officeDocument/2006/customXml" ds:itemID="{B05CA1F7-BA29-4C86-A26F-9884F1FE7D4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5907ef5-b79d-452c-a558-6c0ce32e714f"/>
    <ds:schemaRef ds:uri="d44f1cec-f264-49a6-ad6c-5b9be6f852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2300</Words>
  <Characters>13114</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Lindeberg</dc:creator>
  <cp:keywords/>
  <dc:description/>
  <cp:lastModifiedBy>Faith Ashby</cp:lastModifiedBy>
  <cp:revision>2</cp:revision>
  <dcterms:created xsi:type="dcterms:W3CDTF">2025-01-07T14:20:00Z</dcterms:created>
  <dcterms:modified xsi:type="dcterms:W3CDTF">2025-01-07T14:20:00Z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ies>
</file>